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2146C" w14:textId="751A5CC9" w:rsidR="00487D92" w:rsidRPr="00FB622E" w:rsidRDefault="00487D92" w:rsidP="00487D92">
      <w:pPr>
        <w:spacing w:before="100" w:beforeAutospacing="1" w:after="100" w:afterAutospacing="1"/>
        <w:outlineLvl w:val="3"/>
        <w:rPr>
          <w:rFonts w:ascii="Titillium" w:hAnsi="Titillium" w:cstheme="minorHAnsi"/>
          <w:lang w:val="en-US"/>
        </w:rPr>
      </w:pPr>
      <w:proofErr w:type="spellStart"/>
      <w:r w:rsidRPr="00FB622E">
        <w:rPr>
          <w:rFonts w:ascii="Titillium" w:hAnsi="Titillium" w:cstheme="minorHAnsi"/>
          <w:lang w:val="en-US"/>
        </w:rPr>
        <w:t>Presseinformation</w:t>
      </w:r>
      <w:proofErr w:type="spellEnd"/>
      <w:r w:rsidRPr="00FB622E">
        <w:rPr>
          <w:rFonts w:ascii="Titillium" w:hAnsi="Titillium" w:cstheme="minorHAnsi"/>
          <w:lang w:val="en-US"/>
        </w:rPr>
        <w:t xml:space="preserve"> / </w:t>
      </w:r>
      <w:r w:rsidR="00551C34">
        <w:rPr>
          <w:rFonts w:ascii="Titillium" w:hAnsi="Titillium" w:cstheme="minorHAnsi"/>
          <w:lang w:val="en-US"/>
        </w:rPr>
        <w:t>01.03.2021</w:t>
      </w:r>
      <w:r w:rsidRPr="00FB622E">
        <w:rPr>
          <w:rFonts w:ascii="Titillium" w:hAnsi="Titillium" w:cstheme="minorHAnsi"/>
          <w:lang w:val="en-US"/>
        </w:rPr>
        <w:t xml:space="preserve"> / MTC Micro Tech Components GmbH / </w:t>
      </w:r>
      <w:hyperlink r:id="rId7" w:history="1">
        <w:r w:rsidRPr="00FB622E">
          <w:rPr>
            <w:rStyle w:val="Hyperlink"/>
            <w:rFonts w:ascii="Titillium" w:hAnsi="Titillium" w:cstheme="minorHAnsi"/>
            <w:lang w:val="en-US"/>
          </w:rPr>
          <w:t>www.mtc.de</w:t>
        </w:r>
      </w:hyperlink>
      <w:r w:rsidRPr="00FB622E">
        <w:rPr>
          <w:rFonts w:ascii="Titillium" w:hAnsi="Titillium" w:cstheme="minorHAnsi"/>
          <w:lang w:val="en-US"/>
        </w:rPr>
        <w:t xml:space="preserve"> </w:t>
      </w:r>
    </w:p>
    <w:p w14:paraId="4203A361" w14:textId="77777777" w:rsidR="00487D92" w:rsidRPr="00FB622E" w:rsidRDefault="00487D92" w:rsidP="00487D92">
      <w:pPr>
        <w:spacing w:before="100" w:beforeAutospacing="1" w:after="100" w:afterAutospacing="1"/>
        <w:outlineLvl w:val="3"/>
        <w:rPr>
          <w:rFonts w:ascii="Titillium" w:hAnsi="Titillium" w:cstheme="minorHAnsi"/>
          <w:lang w:val="en-US"/>
        </w:rPr>
      </w:pPr>
    </w:p>
    <w:p w14:paraId="652496D7" w14:textId="77777777" w:rsidR="00551C34" w:rsidRPr="00244588" w:rsidRDefault="00551C34" w:rsidP="00551C34">
      <w:pPr>
        <w:jc w:val="both"/>
        <w:rPr>
          <w:rFonts w:ascii="Titillium" w:hAnsi="Titillium" w:cstheme="minorHAnsi"/>
          <w:b/>
          <w:bCs/>
          <w:sz w:val="36"/>
          <w:szCs w:val="36"/>
        </w:rPr>
      </w:pPr>
      <w:r w:rsidRPr="00244588">
        <w:rPr>
          <w:rFonts w:ascii="Titillium" w:hAnsi="Titillium" w:cstheme="minorHAnsi"/>
          <w:b/>
          <w:bCs/>
          <w:sz w:val="36"/>
          <w:szCs w:val="36"/>
        </w:rPr>
        <w:t xml:space="preserve">MTC verbindet das Beste aus zwei Welten: </w:t>
      </w:r>
    </w:p>
    <w:p w14:paraId="47BBA599" w14:textId="77777777" w:rsidR="00551C34" w:rsidRPr="00244588" w:rsidRDefault="00551C34" w:rsidP="00551C34">
      <w:pPr>
        <w:jc w:val="both"/>
        <w:rPr>
          <w:rFonts w:ascii="Titillium" w:hAnsi="Titillium" w:cstheme="minorHAnsi"/>
          <w:b/>
          <w:bCs/>
          <w:sz w:val="36"/>
          <w:szCs w:val="36"/>
        </w:rPr>
      </w:pPr>
      <w:r w:rsidRPr="00244588">
        <w:rPr>
          <w:rFonts w:ascii="Titillium" w:hAnsi="Titillium" w:cstheme="minorHAnsi"/>
          <w:b/>
          <w:bCs/>
          <w:sz w:val="36"/>
          <w:szCs w:val="36"/>
        </w:rPr>
        <w:t>Umfassender Relaunch von Website &amp; Produktkatalog</w:t>
      </w:r>
    </w:p>
    <w:p w14:paraId="04CCC337" w14:textId="77777777" w:rsidR="00551C34" w:rsidRPr="00244588" w:rsidRDefault="00551C34" w:rsidP="00551C34">
      <w:pPr>
        <w:jc w:val="both"/>
        <w:rPr>
          <w:rFonts w:ascii="Titillium" w:hAnsi="Titillium" w:cstheme="minorHAnsi"/>
          <w:b/>
          <w:bCs/>
          <w:sz w:val="36"/>
          <w:szCs w:val="36"/>
        </w:rPr>
      </w:pPr>
    </w:p>
    <w:p w14:paraId="3E69C649" w14:textId="77777777" w:rsidR="00551C34" w:rsidRPr="00244588" w:rsidRDefault="00551C34" w:rsidP="00551C34">
      <w:pPr>
        <w:jc w:val="both"/>
        <w:rPr>
          <w:rFonts w:ascii="Titillium" w:hAnsi="Titillium"/>
        </w:rPr>
      </w:pPr>
    </w:p>
    <w:p w14:paraId="7AE8A5EC" w14:textId="77777777" w:rsidR="00551C34" w:rsidRPr="00244588" w:rsidRDefault="00551C34" w:rsidP="00551C34">
      <w:pPr>
        <w:jc w:val="both"/>
        <w:rPr>
          <w:rFonts w:ascii="Titillium" w:hAnsi="Titillium" w:cstheme="minorHAnsi"/>
        </w:rPr>
      </w:pPr>
      <w:r w:rsidRPr="00244588">
        <w:rPr>
          <w:rFonts w:ascii="Titillium" w:hAnsi="Titillium" w:cstheme="minorHAnsi"/>
        </w:rPr>
        <w:t xml:space="preserve">Die MTC Micro Tech Components GmbH ist ein führender Hersteller von Standard- und maßgeschneiderten Lösungen für EMV und thermisches Management (TCP). Was vor rund drei Jahren mit der Überarbeitung des Corporate Design begann, findet nun seinen erfolgreichen Abschluss im kompletten Relaunch der Unternehmenswebsite sowie des Produktkataloges – zwei Medien, die sich in der nun vorliegenden Form ideal ergänzen. </w:t>
      </w:r>
    </w:p>
    <w:p w14:paraId="4A3252E8" w14:textId="77777777" w:rsidR="00551C34" w:rsidRPr="00244588" w:rsidRDefault="00551C34" w:rsidP="00551C34">
      <w:pPr>
        <w:jc w:val="both"/>
        <w:rPr>
          <w:rFonts w:ascii="Titillium" w:hAnsi="Titillium" w:cstheme="minorHAnsi"/>
        </w:rPr>
      </w:pPr>
    </w:p>
    <w:p w14:paraId="07A37802" w14:textId="77777777" w:rsidR="00551C34" w:rsidRPr="00244588" w:rsidRDefault="00551C34" w:rsidP="00551C34">
      <w:pPr>
        <w:jc w:val="both"/>
        <w:rPr>
          <w:rFonts w:ascii="Titillium" w:hAnsi="Titillium" w:cstheme="minorHAnsi"/>
        </w:rPr>
      </w:pPr>
    </w:p>
    <w:p w14:paraId="253FA385" w14:textId="77777777" w:rsidR="00551C34" w:rsidRPr="00244588" w:rsidRDefault="00551C34" w:rsidP="00551C34">
      <w:pPr>
        <w:jc w:val="both"/>
        <w:rPr>
          <w:rFonts w:ascii="Titillium" w:hAnsi="Titillium" w:cstheme="minorHAnsi"/>
          <w:b/>
          <w:bCs/>
        </w:rPr>
      </w:pPr>
      <w:r w:rsidRPr="00244588">
        <w:rPr>
          <w:rFonts w:ascii="Titillium" w:hAnsi="Titillium" w:cstheme="minorHAnsi"/>
          <w:b/>
          <w:bCs/>
        </w:rPr>
        <w:t>Website &amp; Produktkatalog – die perfekte Symbiose</w:t>
      </w:r>
    </w:p>
    <w:p w14:paraId="1570E10A" w14:textId="77777777" w:rsidR="00551C34" w:rsidRPr="00244588" w:rsidRDefault="00551C34" w:rsidP="00551C34">
      <w:pPr>
        <w:jc w:val="both"/>
        <w:rPr>
          <w:rFonts w:ascii="Titillium" w:hAnsi="Titillium" w:cstheme="minorHAnsi"/>
          <w:b/>
          <w:bCs/>
        </w:rPr>
      </w:pPr>
    </w:p>
    <w:p w14:paraId="2675E732" w14:textId="77777777" w:rsidR="00551C34" w:rsidRPr="00244588" w:rsidRDefault="00551C34" w:rsidP="00551C34">
      <w:pPr>
        <w:jc w:val="both"/>
        <w:rPr>
          <w:rFonts w:ascii="Titillium" w:hAnsi="Titillium" w:cstheme="minorHAnsi"/>
        </w:rPr>
      </w:pPr>
      <w:r w:rsidRPr="00244588">
        <w:rPr>
          <w:rFonts w:ascii="Titillium" w:hAnsi="Titillium" w:cstheme="minorHAnsi"/>
        </w:rPr>
        <w:t xml:space="preserve">Der hochwertige Produktkatalog vermittelt im eleganten Querformat einen ersten kompakten Überblick zum Standardprogramm von MTC. Über einen </w:t>
      </w:r>
      <w:proofErr w:type="spellStart"/>
      <w:r w:rsidRPr="00244588">
        <w:rPr>
          <w:rFonts w:ascii="Titillium" w:hAnsi="Titillium" w:cstheme="minorHAnsi"/>
        </w:rPr>
        <w:t>Kurzlink</w:t>
      </w:r>
      <w:proofErr w:type="spellEnd"/>
      <w:r w:rsidRPr="00244588">
        <w:rPr>
          <w:rFonts w:ascii="Titillium" w:hAnsi="Titillium" w:cstheme="minorHAnsi"/>
        </w:rPr>
        <w:t xml:space="preserve"> oder alternativ einen QR-Code gelangt der Leser zur entsprechenden Produktseite auf der neu strukturierten Website und erhält dort detaillierte Produktinformationen, technische Datenblättern und die Möglichkeit, direkt Produktmuster anzufordern. Website und Produktkatalog sind identisch in die drei Hauptbereiche „EMV-Schirmungsmaterialien“, „EMV-Metallteile“ und „Thermisch leitende Produkte“ mit entsprechenden Unterkategorien eingeteilt. Dies ermöglicht die schnelle Orientierung und zielgerichtete Auffindbarkeit des passenden Produktes aus dem umfangreichen Standardportfolio. </w:t>
      </w:r>
    </w:p>
    <w:p w14:paraId="1433233D" w14:textId="77777777" w:rsidR="00551C34" w:rsidRPr="00244588" w:rsidRDefault="00551C34" w:rsidP="00551C34">
      <w:pPr>
        <w:jc w:val="both"/>
        <w:rPr>
          <w:rFonts w:ascii="Titillium" w:hAnsi="Titillium" w:cstheme="minorHAnsi"/>
        </w:rPr>
      </w:pPr>
    </w:p>
    <w:p w14:paraId="08DB85DF" w14:textId="77777777" w:rsidR="00551C34" w:rsidRPr="00244588" w:rsidRDefault="00551C34" w:rsidP="00551C34">
      <w:pPr>
        <w:jc w:val="both"/>
        <w:rPr>
          <w:rFonts w:ascii="Titillium" w:hAnsi="Titillium" w:cstheme="minorHAnsi"/>
        </w:rPr>
      </w:pPr>
    </w:p>
    <w:p w14:paraId="68AB8404" w14:textId="77777777" w:rsidR="00551C34" w:rsidRPr="00244588" w:rsidRDefault="00551C34" w:rsidP="00551C34">
      <w:pPr>
        <w:jc w:val="both"/>
        <w:rPr>
          <w:rFonts w:ascii="Titillium" w:hAnsi="Titillium" w:cstheme="minorHAnsi"/>
          <w:b/>
          <w:bCs/>
        </w:rPr>
      </w:pPr>
      <w:r w:rsidRPr="00244588">
        <w:rPr>
          <w:rFonts w:ascii="Titillium" w:hAnsi="Titillium" w:cstheme="minorHAnsi"/>
          <w:b/>
          <w:bCs/>
        </w:rPr>
        <w:t>Relaunch der Unternehmenswebsite www.mtc.de</w:t>
      </w:r>
    </w:p>
    <w:p w14:paraId="16F47CA6" w14:textId="77777777" w:rsidR="00551C34" w:rsidRPr="00244588" w:rsidRDefault="00551C34" w:rsidP="00551C34">
      <w:pPr>
        <w:jc w:val="both"/>
        <w:rPr>
          <w:rFonts w:ascii="Titillium" w:hAnsi="Titillium" w:cstheme="minorHAnsi"/>
        </w:rPr>
      </w:pPr>
    </w:p>
    <w:p w14:paraId="350BFB7C" w14:textId="77777777" w:rsidR="00551C34" w:rsidRDefault="00551C34" w:rsidP="00551C34">
      <w:pPr>
        <w:jc w:val="both"/>
        <w:rPr>
          <w:rFonts w:ascii="Titillium" w:hAnsi="Titillium" w:cstheme="minorHAnsi"/>
        </w:rPr>
      </w:pPr>
      <w:r w:rsidRPr="00244588">
        <w:rPr>
          <w:rFonts w:ascii="Titillium" w:hAnsi="Titillium" w:cstheme="minorHAnsi"/>
        </w:rPr>
        <w:t xml:space="preserve">Sowohl technisch als auch hinsichtlich einer klaren Gestaltung auf Grundlage des neuen Corporate Designs erfüllt die Website von MTC alle Responsive-Anforderungen an mobile Endgeräte und überzeugt mit Benutzerfreundlichkeit, komfortabler Suchfunktion, umfangreichen Download-Möglichkeiten und einer ausführlichen Wissensdatenbank. Die übersichtlichen Haupt- und Unterkategorien erlauben die schnelle Navigation zum passenden Produkteintrag. Dort findet der Nutzer Detailbeschreibungen, Produktbilder und </w:t>
      </w:r>
    </w:p>
    <w:p w14:paraId="62B929BD" w14:textId="77777777" w:rsidR="00551C34" w:rsidRDefault="00551C34" w:rsidP="00551C34">
      <w:pPr>
        <w:jc w:val="both"/>
        <w:rPr>
          <w:rFonts w:ascii="Titillium" w:hAnsi="Titillium" w:cstheme="minorHAnsi"/>
        </w:rPr>
      </w:pPr>
    </w:p>
    <w:p w14:paraId="67D7F868" w14:textId="77777777" w:rsidR="00551C34" w:rsidRDefault="00551C34" w:rsidP="00551C34">
      <w:pPr>
        <w:jc w:val="both"/>
        <w:rPr>
          <w:rFonts w:ascii="Titillium" w:hAnsi="Titillium" w:cstheme="minorHAnsi"/>
        </w:rPr>
      </w:pPr>
    </w:p>
    <w:p w14:paraId="79326F67" w14:textId="77777777" w:rsidR="00B51C83" w:rsidRDefault="00B51C83" w:rsidP="00551C34">
      <w:pPr>
        <w:jc w:val="both"/>
        <w:rPr>
          <w:rFonts w:ascii="Titillium" w:hAnsi="Titillium" w:cstheme="minorHAnsi"/>
        </w:rPr>
      </w:pPr>
    </w:p>
    <w:p w14:paraId="5F4064F5" w14:textId="77777777" w:rsidR="00B51C83" w:rsidRDefault="00B51C83" w:rsidP="00551C34">
      <w:pPr>
        <w:jc w:val="both"/>
        <w:rPr>
          <w:rFonts w:ascii="Titillium" w:hAnsi="Titillium" w:cstheme="minorHAnsi"/>
        </w:rPr>
      </w:pPr>
    </w:p>
    <w:p w14:paraId="6484A370" w14:textId="1EE8ACF8" w:rsidR="00551C34" w:rsidRDefault="00551C34" w:rsidP="00551C34">
      <w:pPr>
        <w:jc w:val="both"/>
        <w:rPr>
          <w:rFonts w:ascii="Titillium" w:hAnsi="Titillium" w:cstheme="minorHAnsi"/>
        </w:rPr>
      </w:pPr>
      <w:r w:rsidRPr="00244588">
        <w:rPr>
          <w:rFonts w:ascii="Titillium" w:hAnsi="Titillium" w:cstheme="minorHAnsi"/>
        </w:rPr>
        <w:t xml:space="preserve">Datenblätter zur jeweiligen Produktvariante und kann mit nur einem Klick eine Musteranforderung auslösen. Darüber hinaus präsentiert der Unternehmens- und </w:t>
      </w:r>
      <w:proofErr w:type="spellStart"/>
      <w:r w:rsidRPr="00244588">
        <w:rPr>
          <w:rFonts w:ascii="Titillium" w:hAnsi="Titillium" w:cstheme="minorHAnsi"/>
        </w:rPr>
        <w:t>Know</w:t>
      </w:r>
      <w:proofErr w:type="spellEnd"/>
      <w:r w:rsidRPr="00244588">
        <w:rPr>
          <w:rFonts w:ascii="Titillium" w:hAnsi="Titillium" w:cstheme="minorHAnsi"/>
        </w:rPr>
        <w:t>-</w:t>
      </w:r>
    </w:p>
    <w:p w14:paraId="3C5EB510" w14:textId="3B51D68B" w:rsidR="00551C34" w:rsidRPr="00244588" w:rsidRDefault="00551C34" w:rsidP="00551C34">
      <w:pPr>
        <w:jc w:val="both"/>
        <w:rPr>
          <w:rFonts w:ascii="Titillium" w:hAnsi="Titillium" w:cstheme="minorHAnsi"/>
        </w:rPr>
      </w:pPr>
      <w:proofErr w:type="spellStart"/>
      <w:r w:rsidRPr="00244588">
        <w:rPr>
          <w:rFonts w:ascii="Titillium" w:hAnsi="Titillium" w:cstheme="minorHAnsi"/>
        </w:rPr>
        <w:t>How</w:t>
      </w:r>
      <w:proofErr w:type="spellEnd"/>
      <w:r w:rsidRPr="00244588">
        <w:rPr>
          <w:rFonts w:ascii="Titillium" w:hAnsi="Titillium" w:cstheme="minorHAnsi"/>
        </w:rPr>
        <w:t xml:space="preserve">-Bereich das weltweit agierende Unternehmen mit seinen internationalen Partnern und zeigt die umfangreichen technischen Mehrwertleistungen, die MTC seinen Kunden bietet. </w:t>
      </w:r>
    </w:p>
    <w:p w14:paraId="1854E89A" w14:textId="08051595" w:rsidR="00551C34" w:rsidRDefault="00551C34" w:rsidP="00551C34">
      <w:pPr>
        <w:jc w:val="both"/>
        <w:rPr>
          <w:rFonts w:ascii="Titillium" w:hAnsi="Titillium" w:cstheme="minorHAnsi"/>
        </w:rPr>
      </w:pPr>
    </w:p>
    <w:p w14:paraId="46199CD7" w14:textId="77777777" w:rsidR="00551C34" w:rsidRPr="00244588" w:rsidRDefault="00551C34" w:rsidP="00551C34">
      <w:pPr>
        <w:jc w:val="both"/>
        <w:rPr>
          <w:rFonts w:ascii="Titillium" w:hAnsi="Titillium" w:cstheme="minorHAnsi"/>
        </w:rPr>
      </w:pPr>
    </w:p>
    <w:p w14:paraId="0C6C21DB" w14:textId="77777777" w:rsidR="00551C34" w:rsidRPr="00244588" w:rsidRDefault="00551C34" w:rsidP="00551C34">
      <w:pPr>
        <w:jc w:val="both"/>
        <w:rPr>
          <w:rFonts w:ascii="Titillium" w:hAnsi="Titillium" w:cstheme="minorHAnsi"/>
          <w:b/>
          <w:bCs/>
        </w:rPr>
      </w:pPr>
      <w:r w:rsidRPr="00244588">
        <w:rPr>
          <w:rFonts w:ascii="Titillium" w:hAnsi="Titillium" w:cstheme="minorHAnsi"/>
          <w:b/>
          <w:bCs/>
        </w:rPr>
        <w:t>Neue Produktkataloge – druckfrisch oder online verfügbar</w:t>
      </w:r>
    </w:p>
    <w:p w14:paraId="2B5B9418" w14:textId="77777777" w:rsidR="00551C34" w:rsidRPr="00244588" w:rsidRDefault="00551C34" w:rsidP="00551C34">
      <w:pPr>
        <w:jc w:val="both"/>
        <w:rPr>
          <w:rFonts w:ascii="Titillium" w:hAnsi="Titillium" w:cstheme="minorHAnsi"/>
        </w:rPr>
      </w:pPr>
    </w:p>
    <w:p w14:paraId="734D25C5" w14:textId="77777777" w:rsidR="00551C34" w:rsidRPr="00244588" w:rsidRDefault="00551C34" w:rsidP="00551C34">
      <w:pPr>
        <w:jc w:val="both"/>
        <w:rPr>
          <w:rFonts w:ascii="Titillium" w:hAnsi="Titillium" w:cstheme="minorHAnsi"/>
        </w:rPr>
      </w:pPr>
      <w:r w:rsidRPr="00244588">
        <w:rPr>
          <w:rFonts w:ascii="Titillium" w:hAnsi="Titillium" w:cstheme="minorHAnsi"/>
        </w:rPr>
        <w:t xml:space="preserve">Die neuen Produktkataloge stehen ab sofort in deutscher und englischer Sprache als Download zur Verfügung bzw. können in gedruckter Form kostenlos per Web-Formular angefordert werden. Das Medium richtet sich an R&amp;D, Einkäufer und Projektleiter, die sich im Rahmen der Produktentwicklung einen ersten Eindruck über das umfangreiche Produktportfolio von MTC verschaffen möchten. Kompakt aufgeführt werden alle wesentlichen Produktmerkmale und Vorteile dargestellt. Für tiefergehende Informationen verlinkt ein QR-Code bzw. </w:t>
      </w:r>
      <w:proofErr w:type="spellStart"/>
      <w:r w:rsidRPr="00244588">
        <w:rPr>
          <w:rFonts w:ascii="Titillium" w:hAnsi="Titillium" w:cstheme="minorHAnsi"/>
        </w:rPr>
        <w:t>Kurzlink</w:t>
      </w:r>
      <w:proofErr w:type="spellEnd"/>
      <w:r w:rsidRPr="00244588">
        <w:rPr>
          <w:rFonts w:ascii="Titillium" w:hAnsi="Titillium" w:cstheme="minorHAnsi"/>
        </w:rPr>
        <w:t xml:space="preserve"> direkt auf die entsprechende Produktseite im Web. Bei weitergehenden Fragen steht das Team von MTC selbstverständlich im direkten Gespräch oder in einer Videokonferenz zur Verfügung.</w:t>
      </w:r>
    </w:p>
    <w:p w14:paraId="20F1787C" w14:textId="77777777" w:rsidR="00487D92" w:rsidRPr="00FB622E" w:rsidRDefault="00487D92" w:rsidP="00487D92">
      <w:pPr>
        <w:pBdr>
          <w:bottom w:val="single" w:sz="6" w:space="1" w:color="auto"/>
        </w:pBdr>
        <w:rPr>
          <w:rFonts w:ascii="Titillium" w:hAnsi="Titillium" w:cstheme="minorHAnsi"/>
        </w:rPr>
      </w:pPr>
    </w:p>
    <w:p w14:paraId="6AA7EE9B" w14:textId="77777777" w:rsidR="00487D92" w:rsidRPr="00FB622E" w:rsidRDefault="00487D92" w:rsidP="00487D92">
      <w:pPr>
        <w:rPr>
          <w:rFonts w:ascii="Titillium" w:hAnsi="Titillium" w:cstheme="minorHAnsi"/>
        </w:rPr>
      </w:pPr>
      <w:r w:rsidRPr="00FB622E">
        <w:rPr>
          <w:rFonts w:ascii="Titillium" w:hAnsi="Titillium" w:cstheme="minorHAnsi"/>
        </w:rPr>
        <w:t xml:space="preserve"> </w:t>
      </w:r>
    </w:p>
    <w:p w14:paraId="55E7AB6E" w14:textId="77777777" w:rsidR="00551C34" w:rsidRPr="00551C34" w:rsidRDefault="00551C34" w:rsidP="00551C34">
      <w:pPr>
        <w:rPr>
          <w:rFonts w:ascii="Titillium" w:hAnsi="Titillium" w:cstheme="minorHAnsi"/>
        </w:rPr>
      </w:pPr>
      <w:r w:rsidRPr="00551C34">
        <w:rPr>
          <w:rFonts w:ascii="Titillium" w:hAnsi="Titillium" w:cstheme="minorHAnsi"/>
          <w:b/>
        </w:rPr>
        <w:t>Bildquellennachweis:</w:t>
      </w:r>
    </w:p>
    <w:p w14:paraId="33A88C41" w14:textId="77777777" w:rsidR="00551C34" w:rsidRPr="00551C34" w:rsidRDefault="00551C34" w:rsidP="00551C34">
      <w:pPr>
        <w:rPr>
          <w:rFonts w:ascii="Titillium" w:hAnsi="Titillium" w:cstheme="minorHAnsi"/>
          <w:lang w:val="en-US"/>
        </w:rPr>
      </w:pPr>
      <w:r w:rsidRPr="00551C34">
        <w:rPr>
          <w:rFonts w:ascii="Titillium" w:hAnsi="Titillium" w:cstheme="minorHAnsi"/>
          <w:lang w:val="en-US"/>
        </w:rPr>
        <w:t xml:space="preserve">© MTC Micro Tech Components GmbH und © Adobe Stock / </w:t>
      </w:r>
      <w:proofErr w:type="spellStart"/>
      <w:r w:rsidRPr="00551C34">
        <w:rPr>
          <w:rFonts w:ascii="Titillium" w:hAnsi="Titillium" w:cstheme="minorHAnsi"/>
          <w:lang w:val="en-US"/>
        </w:rPr>
        <w:t>Comauthor</w:t>
      </w:r>
      <w:proofErr w:type="spellEnd"/>
      <w:r w:rsidRPr="00551C34">
        <w:rPr>
          <w:rFonts w:ascii="Titillium" w:hAnsi="Titillium" w:cstheme="minorHAnsi"/>
          <w:lang w:val="en-US"/>
        </w:rPr>
        <w:t xml:space="preserve"> </w:t>
      </w:r>
    </w:p>
    <w:p w14:paraId="0096AF79" w14:textId="77777777" w:rsidR="00487D92" w:rsidRPr="00FB622E" w:rsidRDefault="00487D92" w:rsidP="00487D92">
      <w:pPr>
        <w:pBdr>
          <w:bottom w:val="single" w:sz="6" w:space="1" w:color="auto"/>
        </w:pBdr>
        <w:rPr>
          <w:rFonts w:ascii="Titillium" w:hAnsi="Titillium" w:cstheme="minorHAnsi"/>
        </w:rPr>
      </w:pPr>
    </w:p>
    <w:p w14:paraId="2FD65B79" w14:textId="77777777" w:rsidR="00487D92" w:rsidRPr="00FB622E" w:rsidRDefault="00487D92" w:rsidP="00487D92">
      <w:pPr>
        <w:rPr>
          <w:rFonts w:ascii="Titillium" w:hAnsi="Titillium" w:cstheme="minorHAnsi"/>
        </w:rPr>
      </w:pPr>
      <w:r w:rsidRPr="00FB622E">
        <w:rPr>
          <w:rFonts w:ascii="Titillium" w:hAnsi="Titillium" w:cstheme="minorHAnsi"/>
        </w:rPr>
        <w:t xml:space="preserve"> </w:t>
      </w:r>
    </w:p>
    <w:p w14:paraId="4081FB71" w14:textId="5FA2C848" w:rsidR="00487D92" w:rsidRPr="00FB622E" w:rsidRDefault="00487D92" w:rsidP="00487D92">
      <w:pPr>
        <w:rPr>
          <w:rFonts w:ascii="Titillium" w:hAnsi="Titillium" w:cstheme="minorHAnsi"/>
          <w:b/>
          <w:bCs/>
        </w:rPr>
      </w:pPr>
      <w:r w:rsidRPr="00FB622E">
        <w:rPr>
          <w:rFonts w:ascii="Titillium" w:hAnsi="Titillium" w:cstheme="minorHAnsi"/>
          <w:b/>
          <w:bCs/>
        </w:rPr>
        <w:t>Weitere Informationen erhalten Sie bei:</w:t>
      </w:r>
    </w:p>
    <w:p w14:paraId="559806CD" w14:textId="77777777" w:rsidR="00487D92" w:rsidRPr="00FB622E" w:rsidRDefault="00487D92" w:rsidP="00487D92">
      <w:pPr>
        <w:rPr>
          <w:rFonts w:ascii="Titillium" w:hAnsi="Titillium" w:cstheme="minorHAnsi"/>
        </w:rPr>
      </w:pPr>
    </w:p>
    <w:p w14:paraId="4449BDC4" w14:textId="77777777" w:rsidR="00487D92" w:rsidRPr="00FB622E" w:rsidRDefault="00487D92" w:rsidP="00487D92">
      <w:pPr>
        <w:rPr>
          <w:rFonts w:ascii="Titillium" w:hAnsi="Titillium" w:cstheme="minorHAnsi"/>
        </w:rPr>
      </w:pPr>
      <w:r w:rsidRPr="00FB622E">
        <w:rPr>
          <w:rFonts w:ascii="Titillium" w:hAnsi="Titillium" w:cstheme="minorHAnsi"/>
        </w:rPr>
        <w:t>MTC Micro Tech Components GmbH</w:t>
      </w:r>
    </w:p>
    <w:p w14:paraId="5C01D321" w14:textId="77777777" w:rsidR="00487D92" w:rsidRPr="00FB622E" w:rsidRDefault="00487D92" w:rsidP="00487D92">
      <w:pPr>
        <w:rPr>
          <w:rFonts w:ascii="Titillium" w:hAnsi="Titillium" w:cstheme="minorHAnsi"/>
        </w:rPr>
      </w:pPr>
      <w:r w:rsidRPr="00FB622E">
        <w:rPr>
          <w:rFonts w:ascii="Titillium" w:hAnsi="Titillium" w:cstheme="minorHAnsi"/>
        </w:rPr>
        <w:t>Hausener Straße 9</w:t>
      </w:r>
    </w:p>
    <w:p w14:paraId="4D0D8B67" w14:textId="77777777" w:rsidR="00487D92" w:rsidRPr="00FB622E" w:rsidRDefault="00487D92" w:rsidP="00487D92">
      <w:pPr>
        <w:rPr>
          <w:rFonts w:ascii="Titillium" w:hAnsi="Titillium" w:cstheme="minorHAnsi"/>
        </w:rPr>
      </w:pPr>
      <w:r w:rsidRPr="00FB622E">
        <w:rPr>
          <w:rFonts w:ascii="Titillium" w:hAnsi="Titillium" w:cstheme="minorHAnsi"/>
        </w:rPr>
        <w:t xml:space="preserve">89407 Dillingen </w:t>
      </w:r>
      <w:proofErr w:type="spellStart"/>
      <w:r w:rsidRPr="00FB622E">
        <w:rPr>
          <w:rFonts w:ascii="Titillium" w:hAnsi="Titillium" w:cstheme="minorHAnsi"/>
        </w:rPr>
        <w:t>a.d.</w:t>
      </w:r>
      <w:proofErr w:type="spellEnd"/>
      <w:r w:rsidRPr="00FB622E">
        <w:rPr>
          <w:rFonts w:ascii="Titillium" w:hAnsi="Titillium" w:cstheme="minorHAnsi"/>
        </w:rPr>
        <w:t xml:space="preserve"> Donau</w:t>
      </w:r>
    </w:p>
    <w:p w14:paraId="1BA9D645" w14:textId="77777777" w:rsidR="00487D92" w:rsidRPr="00FB622E" w:rsidRDefault="00487D92" w:rsidP="00487D92">
      <w:pPr>
        <w:rPr>
          <w:rFonts w:ascii="Titillium" w:hAnsi="Titillium" w:cstheme="minorHAnsi"/>
        </w:rPr>
      </w:pPr>
      <w:r w:rsidRPr="00FB622E">
        <w:rPr>
          <w:rFonts w:ascii="Titillium" w:hAnsi="Titillium" w:cstheme="minorHAnsi"/>
        </w:rPr>
        <w:t>Deutschland</w:t>
      </w:r>
    </w:p>
    <w:p w14:paraId="5D8DE577" w14:textId="77777777" w:rsidR="00487D92" w:rsidRPr="00FB622E" w:rsidRDefault="00487D92" w:rsidP="00487D92">
      <w:pPr>
        <w:rPr>
          <w:rFonts w:ascii="Titillium" w:hAnsi="Titillium" w:cstheme="minorHAnsi"/>
        </w:rPr>
      </w:pPr>
    </w:p>
    <w:p w14:paraId="27A8DC40" w14:textId="77777777" w:rsidR="00487D92" w:rsidRPr="00FB622E" w:rsidRDefault="00487D92" w:rsidP="00487D92">
      <w:pPr>
        <w:rPr>
          <w:rFonts w:ascii="Titillium" w:hAnsi="Titillium" w:cstheme="minorHAnsi"/>
        </w:rPr>
      </w:pPr>
      <w:r w:rsidRPr="00FB622E">
        <w:rPr>
          <w:rFonts w:ascii="Titillium" w:hAnsi="Titillium" w:cstheme="minorHAnsi"/>
        </w:rPr>
        <w:t>Tel:        +49 (0) 9071-7945-0</w:t>
      </w:r>
    </w:p>
    <w:p w14:paraId="14164ACF" w14:textId="77777777" w:rsidR="00487D92" w:rsidRPr="00FB622E" w:rsidRDefault="00487D92" w:rsidP="00487D92">
      <w:pPr>
        <w:rPr>
          <w:rFonts w:ascii="Titillium" w:hAnsi="Titillium" w:cstheme="minorHAnsi"/>
          <w:lang w:val="en-US"/>
        </w:rPr>
      </w:pPr>
      <w:r w:rsidRPr="00FB622E">
        <w:rPr>
          <w:rFonts w:ascii="Titillium" w:hAnsi="Titillium" w:cstheme="minorHAnsi"/>
          <w:lang w:val="en-US"/>
        </w:rPr>
        <w:t>Fax:       +49 (0) 9071-7945-20</w:t>
      </w:r>
    </w:p>
    <w:p w14:paraId="3640AC95" w14:textId="4BA66E17" w:rsidR="00487D92" w:rsidRPr="00FB622E" w:rsidRDefault="00487D92" w:rsidP="00487D92">
      <w:pPr>
        <w:rPr>
          <w:rFonts w:ascii="Titillium" w:hAnsi="Titillium" w:cstheme="minorHAnsi"/>
          <w:lang w:val="en-US"/>
        </w:rPr>
      </w:pPr>
      <w:r w:rsidRPr="00FB622E">
        <w:rPr>
          <w:rFonts w:ascii="Titillium" w:hAnsi="Titillium" w:cstheme="minorHAnsi"/>
          <w:lang w:val="en-US"/>
        </w:rPr>
        <w:t>Email:    info@</w:t>
      </w:r>
      <w:r w:rsidR="00394DF2">
        <w:rPr>
          <w:rFonts w:ascii="Titillium" w:hAnsi="Titillium" w:cstheme="minorHAnsi"/>
          <w:lang w:val="en-US"/>
        </w:rPr>
        <w:t>mtc</w:t>
      </w:r>
      <w:r w:rsidRPr="00FB622E">
        <w:rPr>
          <w:rFonts w:ascii="Titillium" w:hAnsi="Titillium" w:cstheme="minorHAnsi"/>
          <w:lang w:val="en-US"/>
        </w:rPr>
        <w:t>.de</w:t>
      </w:r>
    </w:p>
    <w:p w14:paraId="5C8F9393" w14:textId="4D2AE92B" w:rsidR="00487D92" w:rsidRPr="00FB622E" w:rsidRDefault="00487D92" w:rsidP="00551C34">
      <w:pPr>
        <w:rPr>
          <w:rFonts w:ascii="Titillium" w:hAnsi="Titillium" w:cstheme="minorHAnsi"/>
          <w:lang w:val="en-US"/>
        </w:rPr>
      </w:pPr>
      <w:r w:rsidRPr="00FB622E">
        <w:rPr>
          <w:rFonts w:ascii="Titillium" w:hAnsi="Titillium" w:cstheme="minorHAnsi"/>
          <w:lang w:val="en-US"/>
        </w:rPr>
        <w:t>Web:     www.</w:t>
      </w:r>
      <w:r w:rsidR="00394DF2">
        <w:rPr>
          <w:rFonts w:ascii="Titillium" w:hAnsi="Titillium" w:cstheme="minorHAnsi"/>
          <w:lang w:val="en-US"/>
        </w:rPr>
        <w:t>mtc</w:t>
      </w:r>
      <w:r w:rsidRPr="00FB622E">
        <w:rPr>
          <w:rFonts w:ascii="Titillium" w:hAnsi="Titillium" w:cstheme="minorHAnsi"/>
          <w:lang w:val="en-US"/>
        </w:rPr>
        <w:t>.d</w:t>
      </w:r>
      <w:r w:rsidR="00394DF2">
        <w:rPr>
          <w:rFonts w:ascii="Titillium" w:hAnsi="Titillium" w:cstheme="minorHAnsi"/>
          <w:lang w:val="en-US"/>
        </w:rPr>
        <w:t>e</w:t>
      </w:r>
    </w:p>
    <w:p w14:paraId="0B1D4972" w14:textId="77777777" w:rsidR="00487D92" w:rsidRPr="00FB622E" w:rsidRDefault="00487D92" w:rsidP="00487D92">
      <w:pPr>
        <w:pBdr>
          <w:bottom w:val="single" w:sz="6" w:space="1" w:color="auto"/>
        </w:pBdr>
        <w:rPr>
          <w:rFonts w:ascii="Titillium" w:hAnsi="Titillium" w:cstheme="minorHAnsi"/>
          <w:lang w:val="en-US"/>
        </w:rPr>
      </w:pPr>
    </w:p>
    <w:p w14:paraId="62A70CFB" w14:textId="77777777" w:rsidR="00B51C83" w:rsidRDefault="005909EA" w:rsidP="00487D92">
      <w:pPr>
        <w:rPr>
          <w:rFonts w:ascii="Titillium" w:hAnsi="Titillium" w:cstheme="minorHAnsi"/>
          <w:b/>
          <w:bCs/>
        </w:rPr>
      </w:pPr>
      <w:r>
        <w:rPr>
          <w:rFonts w:ascii="Titillium" w:hAnsi="Titillium" w:cstheme="minorHAnsi"/>
          <w:b/>
          <w:bCs/>
        </w:rPr>
        <w:br w:type="column"/>
      </w:r>
    </w:p>
    <w:p w14:paraId="370E7EFB" w14:textId="77777777" w:rsidR="00B51C83" w:rsidRDefault="00B51C83" w:rsidP="00487D92">
      <w:pPr>
        <w:rPr>
          <w:rFonts w:ascii="Titillium" w:hAnsi="Titillium" w:cstheme="minorHAnsi"/>
          <w:b/>
          <w:bCs/>
        </w:rPr>
      </w:pPr>
    </w:p>
    <w:p w14:paraId="160F1822" w14:textId="3DA9D2F3" w:rsidR="00487D92" w:rsidRPr="00FB622E" w:rsidRDefault="00487D92" w:rsidP="00487D92">
      <w:pPr>
        <w:rPr>
          <w:rFonts w:ascii="Titillium" w:hAnsi="Titillium" w:cstheme="minorHAnsi"/>
          <w:b/>
          <w:bCs/>
        </w:rPr>
      </w:pPr>
      <w:r w:rsidRPr="00FB622E">
        <w:rPr>
          <w:rFonts w:ascii="Titillium" w:hAnsi="Titillium" w:cstheme="minorHAnsi"/>
          <w:b/>
          <w:bCs/>
        </w:rPr>
        <w:t>Pressekontakt:</w:t>
      </w:r>
    </w:p>
    <w:p w14:paraId="5C1D9117" w14:textId="77777777" w:rsidR="00487D92" w:rsidRPr="00FB622E" w:rsidRDefault="00487D92" w:rsidP="00487D92">
      <w:pPr>
        <w:rPr>
          <w:rFonts w:ascii="Titillium" w:hAnsi="Titillium" w:cstheme="minorHAnsi"/>
        </w:rPr>
      </w:pPr>
    </w:p>
    <w:p w14:paraId="7553F6CB" w14:textId="77777777" w:rsidR="00487D92" w:rsidRPr="00FB622E" w:rsidRDefault="00487D92" w:rsidP="00487D92">
      <w:pPr>
        <w:rPr>
          <w:rFonts w:ascii="Titillium" w:hAnsi="Titillium" w:cstheme="minorHAnsi"/>
        </w:rPr>
      </w:pPr>
      <w:r w:rsidRPr="00FB622E">
        <w:rPr>
          <w:rFonts w:ascii="Titillium" w:hAnsi="Titillium" w:cstheme="minorHAnsi"/>
        </w:rPr>
        <w:t>Frau Birgit Wünschmann</w:t>
      </w:r>
    </w:p>
    <w:p w14:paraId="312FC8FA" w14:textId="77777777" w:rsidR="00487D92" w:rsidRPr="00FB622E" w:rsidRDefault="00487D92" w:rsidP="00487D92">
      <w:pPr>
        <w:rPr>
          <w:rFonts w:ascii="Titillium" w:hAnsi="Titillium" w:cstheme="minorHAnsi"/>
        </w:rPr>
      </w:pPr>
      <w:r w:rsidRPr="00FB622E">
        <w:rPr>
          <w:rFonts w:ascii="Titillium" w:hAnsi="Titillium" w:cstheme="minorHAnsi"/>
        </w:rPr>
        <w:t>Marketing Communication Manager</w:t>
      </w:r>
    </w:p>
    <w:p w14:paraId="113DE2C9" w14:textId="77777777" w:rsidR="00487D92" w:rsidRPr="00FB622E" w:rsidRDefault="00487D92" w:rsidP="00487D92">
      <w:pPr>
        <w:rPr>
          <w:rFonts w:ascii="Titillium" w:hAnsi="Titillium" w:cstheme="minorHAnsi"/>
        </w:rPr>
      </w:pPr>
    </w:p>
    <w:p w14:paraId="0E31E2D5" w14:textId="77777777" w:rsidR="00487D92" w:rsidRPr="00FB622E" w:rsidRDefault="00487D92" w:rsidP="00487D92">
      <w:pPr>
        <w:rPr>
          <w:rFonts w:ascii="Titillium" w:hAnsi="Titillium" w:cstheme="minorHAnsi"/>
        </w:rPr>
      </w:pPr>
      <w:r w:rsidRPr="00FB622E">
        <w:rPr>
          <w:rFonts w:ascii="Titillium" w:hAnsi="Titillium" w:cstheme="minorHAnsi"/>
        </w:rPr>
        <w:t>MTC Micro Tech Components GmbH</w:t>
      </w:r>
    </w:p>
    <w:p w14:paraId="2AD7C67E" w14:textId="77777777" w:rsidR="00487D92" w:rsidRPr="00FB622E" w:rsidRDefault="00487D92" w:rsidP="00487D92">
      <w:pPr>
        <w:rPr>
          <w:rFonts w:ascii="Titillium" w:hAnsi="Titillium" w:cstheme="minorHAnsi"/>
        </w:rPr>
      </w:pPr>
      <w:r w:rsidRPr="00FB622E">
        <w:rPr>
          <w:rFonts w:ascii="Titillium" w:hAnsi="Titillium" w:cstheme="minorHAnsi"/>
        </w:rPr>
        <w:t>Hausener Straße 9</w:t>
      </w:r>
    </w:p>
    <w:p w14:paraId="32E6A3B2" w14:textId="77777777" w:rsidR="00487D92" w:rsidRPr="00FB622E" w:rsidRDefault="00487D92" w:rsidP="00487D92">
      <w:pPr>
        <w:rPr>
          <w:rFonts w:ascii="Titillium" w:hAnsi="Titillium" w:cstheme="minorHAnsi"/>
        </w:rPr>
      </w:pPr>
      <w:r w:rsidRPr="00FB622E">
        <w:rPr>
          <w:rFonts w:ascii="Titillium" w:hAnsi="Titillium" w:cstheme="minorHAnsi"/>
        </w:rPr>
        <w:t xml:space="preserve">89407 Dillingen </w:t>
      </w:r>
      <w:proofErr w:type="spellStart"/>
      <w:r w:rsidRPr="00FB622E">
        <w:rPr>
          <w:rFonts w:ascii="Titillium" w:hAnsi="Titillium" w:cstheme="minorHAnsi"/>
        </w:rPr>
        <w:t>a.d.</w:t>
      </w:r>
      <w:proofErr w:type="spellEnd"/>
      <w:r w:rsidRPr="00FB622E">
        <w:rPr>
          <w:rFonts w:ascii="Titillium" w:hAnsi="Titillium" w:cstheme="minorHAnsi"/>
        </w:rPr>
        <w:t xml:space="preserve"> Donau</w:t>
      </w:r>
    </w:p>
    <w:p w14:paraId="5522A7EC" w14:textId="77777777" w:rsidR="00487D92" w:rsidRPr="00FB622E" w:rsidRDefault="00487D92" w:rsidP="00487D92">
      <w:pPr>
        <w:rPr>
          <w:rFonts w:ascii="Titillium" w:hAnsi="Titillium" w:cstheme="minorHAnsi"/>
        </w:rPr>
      </w:pPr>
      <w:r w:rsidRPr="00FB622E">
        <w:rPr>
          <w:rFonts w:ascii="Titillium" w:hAnsi="Titillium" w:cstheme="minorHAnsi"/>
        </w:rPr>
        <w:t>Deutschland</w:t>
      </w:r>
    </w:p>
    <w:p w14:paraId="2D90F4C8" w14:textId="77777777" w:rsidR="00487D92" w:rsidRPr="00FB622E" w:rsidRDefault="00487D92" w:rsidP="00487D92">
      <w:pPr>
        <w:rPr>
          <w:rFonts w:ascii="Titillium" w:hAnsi="Titillium" w:cstheme="minorHAnsi"/>
        </w:rPr>
      </w:pPr>
    </w:p>
    <w:p w14:paraId="2D0B73A6" w14:textId="77777777" w:rsidR="00487D92" w:rsidRPr="00FB622E" w:rsidRDefault="00487D92" w:rsidP="00487D92">
      <w:pPr>
        <w:rPr>
          <w:rFonts w:ascii="Titillium" w:hAnsi="Titillium" w:cstheme="minorHAnsi"/>
        </w:rPr>
      </w:pPr>
      <w:r w:rsidRPr="00FB622E">
        <w:rPr>
          <w:rFonts w:ascii="Titillium" w:hAnsi="Titillium" w:cstheme="minorHAnsi"/>
        </w:rPr>
        <w:t>Tel:        +49 (0) 9071-7945-33</w:t>
      </w:r>
    </w:p>
    <w:p w14:paraId="2B607CB9" w14:textId="77777777" w:rsidR="00487D92" w:rsidRPr="00FB622E" w:rsidRDefault="00487D92" w:rsidP="00487D92">
      <w:pPr>
        <w:rPr>
          <w:rFonts w:ascii="Titillium" w:hAnsi="Titillium" w:cstheme="minorHAnsi"/>
          <w:lang w:val="en-US"/>
        </w:rPr>
      </w:pPr>
      <w:r w:rsidRPr="00FB622E">
        <w:rPr>
          <w:rFonts w:ascii="Titillium" w:hAnsi="Titillium" w:cstheme="minorHAnsi"/>
          <w:lang w:val="en-US"/>
        </w:rPr>
        <w:t>Fax:       +49 (0) 9071-7945-20</w:t>
      </w:r>
    </w:p>
    <w:p w14:paraId="2F9DA1BF" w14:textId="4353F866" w:rsidR="00487D92" w:rsidRPr="00FB622E" w:rsidRDefault="00487D92" w:rsidP="00487D92">
      <w:pPr>
        <w:rPr>
          <w:rFonts w:ascii="Titillium" w:hAnsi="Titillium" w:cstheme="minorHAnsi"/>
          <w:lang w:val="en-US"/>
        </w:rPr>
      </w:pPr>
      <w:r w:rsidRPr="00FB622E">
        <w:rPr>
          <w:rFonts w:ascii="Titillium" w:hAnsi="Titillium" w:cstheme="minorHAnsi"/>
          <w:lang w:val="en-US"/>
        </w:rPr>
        <w:t xml:space="preserve">Email:    </w:t>
      </w:r>
      <w:r w:rsidR="00394DF2">
        <w:rPr>
          <w:rFonts w:ascii="Titillium" w:hAnsi="Titillium" w:cstheme="minorHAnsi"/>
          <w:lang w:val="en-US"/>
        </w:rPr>
        <w:t>B</w:t>
      </w:r>
      <w:r w:rsidRPr="00FB622E">
        <w:rPr>
          <w:rFonts w:ascii="Titillium" w:hAnsi="Titillium" w:cstheme="minorHAnsi"/>
          <w:lang w:val="en-US"/>
        </w:rPr>
        <w:t>irgit.</w:t>
      </w:r>
      <w:r w:rsidR="00394DF2">
        <w:rPr>
          <w:rFonts w:ascii="Titillium" w:hAnsi="Titillium" w:cstheme="minorHAnsi"/>
          <w:lang w:val="en-US"/>
        </w:rPr>
        <w:t>W</w:t>
      </w:r>
      <w:r w:rsidRPr="00FB622E">
        <w:rPr>
          <w:rFonts w:ascii="Titillium" w:hAnsi="Titillium" w:cstheme="minorHAnsi"/>
          <w:lang w:val="en-US"/>
        </w:rPr>
        <w:t>uenschmann@</w:t>
      </w:r>
      <w:r w:rsidR="00394DF2">
        <w:rPr>
          <w:rFonts w:ascii="Titillium" w:hAnsi="Titillium" w:cstheme="minorHAnsi"/>
          <w:lang w:val="en-US"/>
        </w:rPr>
        <w:t>mtc</w:t>
      </w:r>
      <w:r w:rsidRPr="00FB622E">
        <w:rPr>
          <w:rFonts w:ascii="Titillium" w:hAnsi="Titillium" w:cstheme="minorHAnsi"/>
          <w:lang w:val="en-US"/>
        </w:rPr>
        <w:t>.de</w:t>
      </w:r>
    </w:p>
    <w:p w14:paraId="4D52DC60" w14:textId="74718A3B" w:rsidR="00487D92" w:rsidRPr="00FB622E" w:rsidRDefault="00487D92" w:rsidP="00487D92">
      <w:pPr>
        <w:rPr>
          <w:rFonts w:ascii="Titillium" w:hAnsi="Titillium" w:cstheme="minorHAnsi"/>
        </w:rPr>
      </w:pPr>
      <w:r w:rsidRPr="00FB622E">
        <w:rPr>
          <w:rFonts w:ascii="Titillium" w:hAnsi="Titillium" w:cstheme="minorHAnsi"/>
        </w:rPr>
        <w:t>Web:     www.</w:t>
      </w:r>
      <w:r w:rsidR="00394DF2">
        <w:rPr>
          <w:rFonts w:ascii="Titillium" w:hAnsi="Titillium" w:cstheme="minorHAnsi"/>
        </w:rPr>
        <w:t>mtc</w:t>
      </w:r>
      <w:r w:rsidRPr="00FB622E">
        <w:rPr>
          <w:rFonts w:ascii="Titillium" w:hAnsi="Titillium" w:cstheme="minorHAnsi"/>
        </w:rPr>
        <w:t>.de</w:t>
      </w:r>
    </w:p>
    <w:p w14:paraId="7EDD2D5B" w14:textId="77777777" w:rsidR="00487D92" w:rsidRPr="00FB622E" w:rsidRDefault="00487D92" w:rsidP="00487D92">
      <w:pPr>
        <w:pBdr>
          <w:bottom w:val="single" w:sz="6" w:space="1" w:color="auto"/>
        </w:pBdr>
        <w:rPr>
          <w:rFonts w:ascii="Titillium" w:hAnsi="Titillium" w:cstheme="minorHAnsi"/>
        </w:rPr>
      </w:pPr>
    </w:p>
    <w:p w14:paraId="0621FE23" w14:textId="77777777" w:rsidR="00487D92" w:rsidRPr="00FB622E" w:rsidRDefault="00487D92" w:rsidP="00487D92">
      <w:pPr>
        <w:pBdr>
          <w:bottom w:val="single" w:sz="6" w:space="1" w:color="auto"/>
        </w:pBdr>
        <w:rPr>
          <w:rFonts w:ascii="Titillium" w:hAnsi="Titillium" w:cstheme="minorHAnsi"/>
        </w:rPr>
      </w:pPr>
    </w:p>
    <w:p w14:paraId="611F44C7" w14:textId="77777777" w:rsidR="00487D92" w:rsidRPr="00FB622E" w:rsidRDefault="00487D92" w:rsidP="00487D92">
      <w:pPr>
        <w:rPr>
          <w:rFonts w:ascii="Titillium" w:hAnsi="Titillium" w:cstheme="minorHAnsi"/>
        </w:rPr>
      </w:pPr>
    </w:p>
    <w:p w14:paraId="49AD3084" w14:textId="77777777" w:rsidR="00551C34" w:rsidRDefault="00551C34" w:rsidP="00487D92">
      <w:pPr>
        <w:rPr>
          <w:rFonts w:ascii="Titillium" w:hAnsi="Titillium" w:cstheme="minorHAnsi"/>
        </w:rPr>
      </w:pPr>
    </w:p>
    <w:p w14:paraId="639855FA" w14:textId="0875892B" w:rsidR="00487D92" w:rsidRPr="00FB622E" w:rsidRDefault="00487D92" w:rsidP="00487D92">
      <w:pPr>
        <w:rPr>
          <w:rFonts w:ascii="Titillium" w:hAnsi="Titillium" w:cstheme="minorHAnsi"/>
          <w:b/>
          <w:bCs/>
        </w:rPr>
      </w:pPr>
      <w:r w:rsidRPr="00FB622E">
        <w:rPr>
          <w:rFonts w:ascii="Titillium" w:hAnsi="Titillium" w:cstheme="minorHAnsi"/>
          <w:b/>
          <w:bCs/>
        </w:rPr>
        <w:t>Unternehmensprofil MTC Micro Tech Components GmbH:</w:t>
      </w:r>
    </w:p>
    <w:p w14:paraId="66273E9F" w14:textId="77777777" w:rsidR="00487D92" w:rsidRPr="00FB622E" w:rsidRDefault="00487D92" w:rsidP="00487D92">
      <w:pPr>
        <w:rPr>
          <w:rFonts w:ascii="Titillium" w:hAnsi="Titillium" w:cstheme="minorHAnsi"/>
        </w:rPr>
      </w:pPr>
    </w:p>
    <w:p w14:paraId="0A9A3BB2" w14:textId="77777777" w:rsidR="00487D92" w:rsidRPr="00FB622E" w:rsidRDefault="00487D92" w:rsidP="00487D92">
      <w:pPr>
        <w:rPr>
          <w:rFonts w:ascii="Titillium" w:hAnsi="Titillium" w:cstheme="minorHAnsi"/>
          <w:b/>
          <w:bCs/>
        </w:rPr>
      </w:pPr>
      <w:r w:rsidRPr="00FB622E">
        <w:rPr>
          <w:rFonts w:ascii="Titillium" w:hAnsi="Titillium" w:cstheme="minorHAnsi"/>
          <w:b/>
          <w:bCs/>
        </w:rPr>
        <w:t>Spezialisierter Komplettanbieter</w:t>
      </w:r>
    </w:p>
    <w:p w14:paraId="59F0DEA6" w14:textId="77777777" w:rsidR="00487D92" w:rsidRPr="00FB622E" w:rsidRDefault="00487D92" w:rsidP="00487D92">
      <w:pPr>
        <w:jc w:val="both"/>
        <w:rPr>
          <w:rFonts w:ascii="Titillium" w:hAnsi="Titillium" w:cstheme="minorHAnsi"/>
        </w:rPr>
      </w:pPr>
      <w:r w:rsidRPr="00FB622E">
        <w:rPr>
          <w:rFonts w:ascii="Titillium" w:hAnsi="Titillium" w:cstheme="minorHAnsi"/>
        </w:rPr>
        <w:t>Zuverlässiger Schutz vor elektromagnetischer Strahlung und vor Überhitzung von Bauteilen und Maschinen – die MTC Micro Tech Components GmbH mit Hauptsitz in Dillingen (Bayern) ist spezialisiert auf die Produktion und den Vertrieb von innovativen Komponenten für die Bereiche elektromagnetische Verträglichkeit (EMV) und thermisches Management.</w:t>
      </w:r>
    </w:p>
    <w:p w14:paraId="089A6EFC" w14:textId="77777777" w:rsidR="00487D92" w:rsidRPr="00FB622E" w:rsidRDefault="00487D92" w:rsidP="00487D92">
      <w:pPr>
        <w:jc w:val="both"/>
        <w:rPr>
          <w:rFonts w:ascii="Titillium" w:hAnsi="Titillium" w:cstheme="minorHAnsi"/>
        </w:rPr>
      </w:pPr>
      <w:r w:rsidRPr="00FB622E">
        <w:rPr>
          <w:rFonts w:ascii="Titillium" w:hAnsi="Titillium" w:cstheme="minorHAnsi"/>
        </w:rPr>
        <w:t>Seit der Gründung im Jahr 1992 verzeichnet das Unternehmen ein stetiges Wachstum und agiert mittlerweile international als versierter Komplettanbieter von EMV</w:t>
      </w:r>
      <w:r w:rsidRPr="00FB622E">
        <w:rPr>
          <w:rFonts w:ascii="Titillium" w:hAnsi="Titillium" w:cstheme="minorHAnsi"/>
        </w:rPr>
        <w:noBreakHyphen/>
        <w:t>Schirmungsmaterialien und Produkten für das thermische Management. Umfassende Kundenbetreuung, kurze Reaktions- und Lieferzeiten sowie größtmögliche Flexibilität durch eigene In-house-Logistik gehören zu den Kernkompetenzen von MTC.</w:t>
      </w:r>
    </w:p>
    <w:p w14:paraId="27A06382" w14:textId="77777777" w:rsidR="00487D92" w:rsidRPr="00FB622E" w:rsidRDefault="00487D92" w:rsidP="00487D92">
      <w:pPr>
        <w:jc w:val="both"/>
        <w:rPr>
          <w:rFonts w:ascii="Titillium" w:hAnsi="Titillium" w:cstheme="minorHAnsi"/>
        </w:rPr>
      </w:pPr>
      <w:r w:rsidRPr="00FB622E">
        <w:rPr>
          <w:rFonts w:ascii="Titillium" w:hAnsi="Titillium" w:cstheme="minorHAnsi"/>
        </w:rPr>
        <w:t xml:space="preserve">Seit Oktober 2011 gehört MTC zum weltweit operierenden Konzern </w:t>
      </w:r>
      <w:proofErr w:type="spellStart"/>
      <w:r w:rsidRPr="00FB622E">
        <w:rPr>
          <w:rFonts w:ascii="Titillium" w:hAnsi="Titillium" w:cstheme="minorHAnsi"/>
        </w:rPr>
        <w:t>discoverIE</w:t>
      </w:r>
      <w:proofErr w:type="spellEnd"/>
      <w:r w:rsidRPr="00FB622E">
        <w:rPr>
          <w:rFonts w:ascii="Titillium" w:hAnsi="Titillium" w:cstheme="minorHAnsi"/>
        </w:rPr>
        <w:t xml:space="preserve"> Group </w:t>
      </w:r>
      <w:proofErr w:type="spellStart"/>
      <w:r w:rsidRPr="00FB622E">
        <w:rPr>
          <w:rFonts w:ascii="Titillium" w:hAnsi="Titillium" w:cstheme="minorHAnsi"/>
        </w:rPr>
        <w:t>plc</w:t>
      </w:r>
      <w:proofErr w:type="spellEnd"/>
      <w:r w:rsidRPr="00FB622E">
        <w:rPr>
          <w:rFonts w:ascii="Titillium" w:hAnsi="Titillium" w:cstheme="minorHAnsi"/>
        </w:rPr>
        <w:t xml:space="preserve">, einem international führenden Anbieter kundenspezifischer Elektroniken. MTC ist ein eigenständiges Unternehmen innerhalb der Gruppe. Dank der Synergien mit dem britischen Konzern baut MTC </w:t>
      </w:r>
      <w:proofErr w:type="gramStart"/>
      <w:r w:rsidRPr="00FB622E">
        <w:rPr>
          <w:rFonts w:ascii="Titillium" w:hAnsi="Titillium" w:cstheme="minorHAnsi"/>
        </w:rPr>
        <w:t>seine internationale Präsenz</w:t>
      </w:r>
      <w:proofErr w:type="gramEnd"/>
      <w:r w:rsidRPr="00FB622E">
        <w:rPr>
          <w:rFonts w:ascii="Titillium" w:hAnsi="Titillium" w:cstheme="minorHAnsi"/>
        </w:rPr>
        <w:t xml:space="preserve"> auch in Zukunft weiter aus.</w:t>
      </w:r>
    </w:p>
    <w:p w14:paraId="4F164146" w14:textId="77777777" w:rsidR="00487D92" w:rsidRPr="00FB622E" w:rsidRDefault="00487D92" w:rsidP="00487D92">
      <w:pPr>
        <w:rPr>
          <w:rFonts w:ascii="Titillium" w:hAnsi="Titillium" w:cstheme="minorHAnsi"/>
        </w:rPr>
      </w:pPr>
    </w:p>
    <w:p w14:paraId="23D30C79" w14:textId="77777777" w:rsidR="00487D92" w:rsidRPr="00FB622E" w:rsidRDefault="00487D92" w:rsidP="00487D92">
      <w:pPr>
        <w:rPr>
          <w:rFonts w:ascii="Titillium" w:hAnsi="Titillium" w:cstheme="minorHAnsi"/>
          <w:b/>
          <w:bCs/>
        </w:rPr>
      </w:pPr>
      <w:r w:rsidRPr="00FB622E">
        <w:rPr>
          <w:rFonts w:ascii="Titillium" w:hAnsi="Titillium" w:cstheme="minorHAnsi"/>
          <w:b/>
          <w:bCs/>
        </w:rPr>
        <w:t>Maßgeschneiderte Individuallösungen für den internationalen Markt</w:t>
      </w:r>
    </w:p>
    <w:p w14:paraId="6A00BA83" w14:textId="77777777" w:rsidR="00B51C83" w:rsidRDefault="00487D92" w:rsidP="00487D92">
      <w:pPr>
        <w:jc w:val="both"/>
        <w:rPr>
          <w:rFonts w:ascii="Titillium" w:hAnsi="Titillium" w:cstheme="minorHAnsi"/>
        </w:rPr>
      </w:pPr>
      <w:r w:rsidRPr="00FB622E">
        <w:rPr>
          <w:rFonts w:ascii="Titillium" w:hAnsi="Titillium" w:cstheme="minorHAnsi"/>
        </w:rPr>
        <w:t>Neben dem Hauptsitz in Dillingen a. d. Donau unterhält MTC noch ein Vertriebsbüro in Hongkong sowie Produktionsstätten in Südkorea und Dillingen.</w:t>
      </w:r>
    </w:p>
    <w:p w14:paraId="563A76A7" w14:textId="77777777" w:rsidR="00B51C83" w:rsidRDefault="00B51C83" w:rsidP="00487D92">
      <w:pPr>
        <w:jc w:val="both"/>
        <w:rPr>
          <w:rFonts w:ascii="Titillium" w:hAnsi="Titillium" w:cstheme="minorHAnsi"/>
        </w:rPr>
      </w:pPr>
    </w:p>
    <w:p w14:paraId="729242F7" w14:textId="3900293A" w:rsidR="00487D92" w:rsidRPr="00FB622E" w:rsidRDefault="00487D92" w:rsidP="00487D92">
      <w:pPr>
        <w:jc w:val="both"/>
        <w:rPr>
          <w:rFonts w:ascii="Titillium" w:hAnsi="Titillium" w:cstheme="minorHAnsi"/>
        </w:rPr>
      </w:pPr>
      <w:r w:rsidRPr="00FB622E">
        <w:rPr>
          <w:rFonts w:ascii="Titillium" w:hAnsi="Titillium" w:cstheme="minorHAnsi"/>
        </w:rPr>
        <w:br/>
        <w:t xml:space="preserve">Das umfangreiche MTC-Produktportfolio umfasst sowohl Standard- als auch kundenspezifische Produkte, die unter Wahrung hoher Qualitätsstandards hergestellt werden. MTC-Kunden profitieren von professionellen Beratungsleistungen und einem erstklassigen Service und Support. </w:t>
      </w:r>
    </w:p>
    <w:p w14:paraId="701FE2BB" w14:textId="77777777" w:rsidR="00487D92" w:rsidRPr="00FB622E" w:rsidRDefault="00487D92" w:rsidP="00487D92">
      <w:pPr>
        <w:jc w:val="both"/>
        <w:rPr>
          <w:rFonts w:ascii="Titillium" w:hAnsi="Titillium" w:cstheme="minorHAnsi"/>
        </w:rPr>
      </w:pPr>
      <w:r w:rsidRPr="00FB622E">
        <w:rPr>
          <w:rFonts w:ascii="Titillium" w:hAnsi="Titillium" w:cstheme="minorHAnsi"/>
        </w:rPr>
        <w:t>MTC beliefert weltweit Unternehmen in allen Bereichen, wie z. B. Automatisierung, Automotive, Avionik, Informationstechnologie, Medizintechnik, Telekommunikation, Unterhaltungselektronik und erneuerbare Energien. Die innovativen Produkte schützen die Geräte und Maschinen der Kunden zuverlässig vor Fehlfunktionen durch elektromagnetische Interferenzen und vor Überhitzung.</w:t>
      </w:r>
    </w:p>
    <w:p w14:paraId="124A1A72" w14:textId="77777777" w:rsidR="00487D92" w:rsidRPr="00FB622E" w:rsidRDefault="00487D92" w:rsidP="00487D92">
      <w:pPr>
        <w:rPr>
          <w:rFonts w:ascii="Titillium" w:hAnsi="Titillium" w:cstheme="minorHAnsi"/>
        </w:rPr>
      </w:pPr>
    </w:p>
    <w:p w14:paraId="3FE53A4A" w14:textId="77777777" w:rsidR="00487D92" w:rsidRPr="00FB622E" w:rsidRDefault="00487D92" w:rsidP="00487D92">
      <w:pPr>
        <w:rPr>
          <w:rFonts w:ascii="Titillium" w:hAnsi="Titillium" w:cstheme="minorHAnsi"/>
          <w:b/>
          <w:bCs/>
        </w:rPr>
      </w:pPr>
      <w:r w:rsidRPr="00FB622E">
        <w:rPr>
          <w:rFonts w:ascii="Titillium" w:hAnsi="Titillium" w:cstheme="minorHAnsi"/>
          <w:b/>
          <w:bCs/>
        </w:rPr>
        <w:t>Unternehmensgrundsätze und soziales Engagement</w:t>
      </w:r>
    </w:p>
    <w:p w14:paraId="57FA0F89" w14:textId="77777777" w:rsidR="00487D92" w:rsidRPr="00FB622E" w:rsidRDefault="00487D92" w:rsidP="00487D92">
      <w:pPr>
        <w:jc w:val="both"/>
        <w:rPr>
          <w:rFonts w:ascii="Titillium" w:hAnsi="Titillium" w:cstheme="minorHAnsi"/>
        </w:rPr>
      </w:pPr>
      <w:r w:rsidRPr="00FB622E">
        <w:rPr>
          <w:rFonts w:ascii="Titillium" w:hAnsi="Titillium" w:cstheme="minorHAnsi"/>
        </w:rPr>
        <w:t xml:space="preserve">Garanten für den Unternehmenserfolg sind eine ausgesprochen hohe Kundenorientierung und eine auf gesundes Wachstum ausgelegte Unternehmensplanung. Deswegen legt MTC bei Mitarbeitern, Kunden und Lieferanten größten Wert auf ein vertrauensvolles Miteinander, das geprägt ist von Zuverlässigkeit, Loyalität und gegenseitigem Respekt. </w:t>
      </w:r>
    </w:p>
    <w:p w14:paraId="2F32CEC4" w14:textId="77777777" w:rsidR="00487D92" w:rsidRPr="00FB622E" w:rsidRDefault="00487D92" w:rsidP="00487D92">
      <w:pPr>
        <w:jc w:val="both"/>
        <w:rPr>
          <w:rFonts w:ascii="Titillium" w:hAnsi="Titillium" w:cstheme="minorHAnsi"/>
        </w:rPr>
      </w:pPr>
      <w:r w:rsidRPr="00FB622E">
        <w:rPr>
          <w:rFonts w:ascii="Titillium" w:hAnsi="Titillium" w:cstheme="minorHAnsi"/>
        </w:rPr>
        <w:t xml:space="preserve">Mit dem Erfolg wächst auch die gesellschaftliche Verantwortung. Durch den Dillinger Produktionsstandort in Räumen der Regens-Wagner-Stiftung fördert MTC die Eingliederung von behinderten Menschen in den Berufsalltag. </w:t>
      </w:r>
    </w:p>
    <w:p w14:paraId="1859A983" w14:textId="46C2BDBA" w:rsidR="006174E2" w:rsidRPr="00FB622E" w:rsidRDefault="00487D92" w:rsidP="00551C34">
      <w:pPr>
        <w:jc w:val="both"/>
        <w:rPr>
          <w:rFonts w:ascii="Titillium" w:hAnsi="Titillium" w:cstheme="minorHAnsi"/>
        </w:rPr>
      </w:pPr>
      <w:r w:rsidRPr="00FB622E">
        <w:rPr>
          <w:rFonts w:ascii="Titillium" w:hAnsi="Titillium" w:cstheme="minorHAnsi"/>
        </w:rPr>
        <w:t>MTC ist zertifiziert nach ISO 9001 und ISO 14001 und erfüllt damit alle Auflagen für ein umweltgerecht geführtes Unternehmen.</w:t>
      </w:r>
    </w:p>
    <w:sectPr w:rsidR="006174E2" w:rsidRPr="00FB622E">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F8D38" w14:textId="77777777" w:rsidR="0058672B" w:rsidRDefault="0058672B" w:rsidP="002C3B55">
      <w:r>
        <w:separator/>
      </w:r>
    </w:p>
  </w:endnote>
  <w:endnote w:type="continuationSeparator" w:id="0">
    <w:p w14:paraId="6AD46ED2" w14:textId="77777777" w:rsidR="0058672B" w:rsidRDefault="0058672B" w:rsidP="002C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Titillium">
    <w:panose1 w:val="000005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1107" w14:textId="41A3A7A6" w:rsidR="006900F1" w:rsidRDefault="006174E2">
    <w:pPr>
      <w:pStyle w:val="Fuzeile"/>
    </w:pPr>
    <w:r>
      <w:rPr>
        <w:noProof/>
      </w:rPr>
      <w:drawing>
        <wp:anchor distT="180340" distB="0" distL="114300" distR="114300" simplePos="0" relativeHeight="251659264" behindDoc="1" locked="0" layoutInCell="1" allowOverlap="1" wp14:anchorId="3E635DE0" wp14:editId="3246F225">
          <wp:simplePos x="0" y="0"/>
          <wp:positionH relativeFrom="margin">
            <wp:align>right</wp:align>
          </wp:positionH>
          <wp:positionV relativeFrom="page">
            <wp:posOffset>9725025</wp:posOffset>
          </wp:positionV>
          <wp:extent cx="5759450" cy="658495"/>
          <wp:effectExtent l="0" t="0" r="0" b="8255"/>
          <wp:wrapTight wrapText="bothSides">
            <wp:wrapPolygon edited="0">
              <wp:start x="0" y="0"/>
              <wp:lineTo x="0" y="21246"/>
              <wp:lineTo x="21505" y="21246"/>
              <wp:lineTo x="21505"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nkler-Fuss04-Varianten-REV02.jpg"/>
                  <pic:cNvPicPr/>
                </pic:nvPicPr>
                <pic:blipFill>
                  <a:blip r:embed="rId1">
                    <a:extLst>
                      <a:ext uri="{28A0092B-C50C-407E-A947-70E740481C1C}">
                        <a14:useLocalDpi xmlns:a14="http://schemas.microsoft.com/office/drawing/2010/main" val="0"/>
                      </a:ext>
                    </a:extLst>
                  </a:blip>
                  <a:stretch>
                    <a:fillRect/>
                  </a:stretch>
                </pic:blipFill>
                <pic:spPr>
                  <a:xfrm>
                    <a:off x="0" y="0"/>
                    <a:ext cx="5759450" cy="6584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EB1BD" w14:textId="77777777" w:rsidR="0058672B" w:rsidRDefault="0058672B" w:rsidP="002C3B55">
      <w:r>
        <w:separator/>
      </w:r>
    </w:p>
  </w:footnote>
  <w:footnote w:type="continuationSeparator" w:id="0">
    <w:p w14:paraId="3D00110D" w14:textId="77777777" w:rsidR="0058672B" w:rsidRDefault="0058672B" w:rsidP="002C3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4D0E" w14:textId="05FDA725" w:rsidR="009269DA" w:rsidRDefault="009269DA">
    <w:pPr>
      <w:pStyle w:val="Kopfzeile"/>
    </w:pPr>
    <w:r>
      <w:rPr>
        <w:noProof/>
      </w:rPr>
      <w:drawing>
        <wp:anchor distT="0" distB="0" distL="114300" distR="114300" simplePos="0" relativeHeight="251658240" behindDoc="1" locked="0" layoutInCell="1" allowOverlap="1" wp14:anchorId="6F01F023" wp14:editId="6BF2EF82">
          <wp:simplePos x="0" y="0"/>
          <wp:positionH relativeFrom="page">
            <wp:align>left</wp:align>
          </wp:positionH>
          <wp:positionV relativeFrom="paragraph">
            <wp:posOffset>-449580</wp:posOffset>
          </wp:positionV>
          <wp:extent cx="7573645" cy="990600"/>
          <wp:effectExtent l="0" t="0" r="8255" b="0"/>
          <wp:wrapTight wrapText="bothSides">
            <wp:wrapPolygon edited="0">
              <wp:start x="0" y="0"/>
              <wp:lineTo x="0" y="21185"/>
              <wp:lineTo x="21569" y="21185"/>
              <wp:lineTo x="21569"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pf01-MTC-Online-Briefpapier-Neuauflage-REV01-Final-RZ.jpg"/>
                  <pic:cNvPicPr/>
                </pic:nvPicPr>
                <pic:blipFill>
                  <a:blip r:embed="rId1">
                    <a:extLst>
                      <a:ext uri="{28A0092B-C50C-407E-A947-70E740481C1C}">
                        <a14:useLocalDpi xmlns:a14="http://schemas.microsoft.com/office/drawing/2010/main" val="0"/>
                      </a:ext>
                    </a:extLst>
                  </a:blip>
                  <a:stretch>
                    <a:fillRect/>
                  </a:stretch>
                </pic:blipFill>
                <pic:spPr>
                  <a:xfrm>
                    <a:off x="0" y="0"/>
                    <a:ext cx="7579005" cy="9912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74B4B"/>
    <w:multiLevelType w:val="hybridMultilevel"/>
    <w:tmpl w:val="4D447CD8"/>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2F86EA6"/>
    <w:multiLevelType w:val="multilevel"/>
    <w:tmpl w:val="3598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97382"/>
    <w:multiLevelType w:val="hybridMultilevel"/>
    <w:tmpl w:val="99F86EBE"/>
    <w:lvl w:ilvl="0" w:tplc="B38C74F0">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3C8C0332"/>
    <w:multiLevelType w:val="hybridMultilevel"/>
    <w:tmpl w:val="8A0A0F0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0BF1D3F"/>
    <w:multiLevelType w:val="hybridMultilevel"/>
    <w:tmpl w:val="4E50E520"/>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E3F7B0E"/>
    <w:multiLevelType w:val="multilevel"/>
    <w:tmpl w:val="2F66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6D3855"/>
    <w:multiLevelType w:val="hybridMultilevel"/>
    <w:tmpl w:val="C56EA7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CB107DC"/>
    <w:multiLevelType w:val="multilevel"/>
    <w:tmpl w:val="4278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5"/>
  </w:num>
  <w:num w:numId="4">
    <w:abstractNumId w:val="2"/>
  </w:num>
  <w:num w:numId="5">
    <w:abstractNumId w:val="4"/>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D6"/>
    <w:rsid w:val="0000112E"/>
    <w:rsid w:val="0000145A"/>
    <w:rsid w:val="00026058"/>
    <w:rsid w:val="000371DB"/>
    <w:rsid w:val="00046DEA"/>
    <w:rsid w:val="00051F5E"/>
    <w:rsid w:val="00062F97"/>
    <w:rsid w:val="00063400"/>
    <w:rsid w:val="000635DA"/>
    <w:rsid w:val="00067455"/>
    <w:rsid w:val="00075A43"/>
    <w:rsid w:val="000763E9"/>
    <w:rsid w:val="0007759E"/>
    <w:rsid w:val="00082555"/>
    <w:rsid w:val="000966EA"/>
    <w:rsid w:val="000A07D6"/>
    <w:rsid w:val="000A38AD"/>
    <w:rsid w:val="000A71DD"/>
    <w:rsid w:val="000B078B"/>
    <w:rsid w:val="000B0D5D"/>
    <w:rsid w:val="000B1D0F"/>
    <w:rsid w:val="000C1890"/>
    <w:rsid w:val="000C48DF"/>
    <w:rsid w:val="000C4AC0"/>
    <w:rsid w:val="000C4FFC"/>
    <w:rsid w:val="000C774A"/>
    <w:rsid w:val="000D352B"/>
    <w:rsid w:val="000D3E20"/>
    <w:rsid w:val="000D49AF"/>
    <w:rsid w:val="000E2E25"/>
    <w:rsid w:val="000E4644"/>
    <w:rsid w:val="000F2EEC"/>
    <w:rsid w:val="0012233C"/>
    <w:rsid w:val="00123D26"/>
    <w:rsid w:val="00127B9F"/>
    <w:rsid w:val="00131667"/>
    <w:rsid w:val="0013506A"/>
    <w:rsid w:val="001362CA"/>
    <w:rsid w:val="0014135A"/>
    <w:rsid w:val="001519E7"/>
    <w:rsid w:val="0015395C"/>
    <w:rsid w:val="00155966"/>
    <w:rsid w:val="00156A99"/>
    <w:rsid w:val="00162CBD"/>
    <w:rsid w:val="00164A2F"/>
    <w:rsid w:val="00165A17"/>
    <w:rsid w:val="0017329A"/>
    <w:rsid w:val="001970CD"/>
    <w:rsid w:val="001B3171"/>
    <w:rsid w:val="001C616B"/>
    <w:rsid w:val="001D23C1"/>
    <w:rsid w:val="001D6C23"/>
    <w:rsid w:val="001E0638"/>
    <w:rsid w:val="001F3D2D"/>
    <w:rsid w:val="001F4F89"/>
    <w:rsid w:val="00202062"/>
    <w:rsid w:val="0022212D"/>
    <w:rsid w:val="00227C49"/>
    <w:rsid w:val="00234F31"/>
    <w:rsid w:val="0023627A"/>
    <w:rsid w:val="00250AC3"/>
    <w:rsid w:val="00252464"/>
    <w:rsid w:val="00254472"/>
    <w:rsid w:val="002652DB"/>
    <w:rsid w:val="00267970"/>
    <w:rsid w:val="00275A1D"/>
    <w:rsid w:val="002848FC"/>
    <w:rsid w:val="00290B1D"/>
    <w:rsid w:val="00296CD6"/>
    <w:rsid w:val="002A45B9"/>
    <w:rsid w:val="002B080F"/>
    <w:rsid w:val="002B3CBC"/>
    <w:rsid w:val="002B5320"/>
    <w:rsid w:val="002C3B55"/>
    <w:rsid w:val="002C4C60"/>
    <w:rsid w:val="002C551E"/>
    <w:rsid w:val="002C697E"/>
    <w:rsid w:val="002D3749"/>
    <w:rsid w:val="002D44F9"/>
    <w:rsid w:val="002D533E"/>
    <w:rsid w:val="002D7C3B"/>
    <w:rsid w:val="002F010E"/>
    <w:rsid w:val="002F0EDC"/>
    <w:rsid w:val="002F2E65"/>
    <w:rsid w:val="002F4941"/>
    <w:rsid w:val="002F557D"/>
    <w:rsid w:val="00317188"/>
    <w:rsid w:val="00321322"/>
    <w:rsid w:val="003235B7"/>
    <w:rsid w:val="00331ACA"/>
    <w:rsid w:val="00336A3D"/>
    <w:rsid w:val="0034131D"/>
    <w:rsid w:val="00342647"/>
    <w:rsid w:val="00347AD6"/>
    <w:rsid w:val="0035176B"/>
    <w:rsid w:val="003524E9"/>
    <w:rsid w:val="00353E70"/>
    <w:rsid w:val="00357ABD"/>
    <w:rsid w:val="00360ADC"/>
    <w:rsid w:val="00383022"/>
    <w:rsid w:val="0038555C"/>
    <w:rsid w:val="0039353F"/>
    <w:rsid w:val="00393EC0"/>
    <w:rsid w:val="00394DF2"/>
    <w:rsid w:val="003A64FA"/>
    <w:rsid w:val="003A7296"/>
    <w:rsid w:val="003A79E8"/>
    <w:rsid w:val="003B3B9D"/>
    <w:rsid w:val="003B4846"/>
    <w:rsid w:val="003C20DA"/>
    <w:rsid w:val="003C2785"/>
    <w:rsid w:val="003D15CF"/>
    <w:rsid w:val="003D28B8"/>
    <w:rsid w:val="003D3F5F"/>
    <w:rsid w:val="003D74BB"/>
    <w:rsid w:val="003E3820"/>
    <w:rsid w:val="003F10EC"/>
    <w:rsid w:val="004019E7"/>
    <w:rsid w:val="00402083"/>
    <w:rsid w:val="00424E90"/>
    <w:rsid w:val="00426A33"/>
    <w:rsid w:val="00426BE2"/>
    <w:rsid w:val="0043471A"/>
    <w:rsid w:val="00434892"/>
    <w:rsid w:val="00435071"/>
    <w:rsid w:val="004351EE"/>
    <w:rsid w:val="00447118"/>
    <w:rsid w:val="00452A22"/>
    <w:rsid w:val="00454785"/>
    <w:rsid w:val="00462AB5"/>
    <w:rsid w:val="00466844"/>
    <w:rsid w:val="00470AC6"/>
    <w:rsid w:val="00473A92"/>
    <w:rsid w:val="004810E3"/>
    <w:rsid w:val="004815DB"/>
    <w:rsid w:val="0048334A"/>
    <w:rsid w:val="00487D92"/>
    <w:rsid w:val="004935BE"/>
    <w:rsid w:val="0049445B"/>
    <w:rsid w:val="004959C8"/>
    <w:rsid w:val="004A046F"/>
    <w:rsid w:val="004B27E8"/>
    <w:rsid w:val="004B455C"/>
    <w:rsid w:val="004B7F58"/>
    <w:rsid w:val="004C15DE"/>
    <w:rsid w:val="004D1675"/>
    <w:rsid w:val="004D5A8C"/>
    <w:rsid w:val="004E3A26"/>
    <w:rsid w:val="004F04BB"/>
    <w:rsid w:val="004F2305"/>
    <w:rsid w:val="004F509D"/>
    <w:rsid w:val="004F5C1B"/>
    <w:rsid w:val="004F6C71"/>
    <w:rsid w:val="004F7CA4"/>
    <w:rsid w:val="00510DC3"/>
    <w:rsid w:val="005140D1"/>
    <w:rsid w:val="00517873"/>
    <w:rsid w:val="0053050F"/>
    <w:rsid w:val="00530805"/>
    <w:rsid w:val="00531ADF"/>
    <w:rsid w:val="00535C09"/>
    <w:rsid w:val="00551C34"/>
    <w:rsid w:val="00551DC9"/>
    <w:rsid w:val="00561907"/>
    <w:rsid w:val="005656D5"/>
    <w:rsid w:val="005668FB"/>
    <w:rsid w:val="005704B3"/>
    <w:rsid w:val="00571E27"/>
    <w:rsid w:val="0058672B"/>
    <w:rsid w:val="005909EA"/>
    <w:rsid w:val="005B18F2"/>
    <w:rsid w:val="005B5227"/>
    <w:rsid w:val="005C15CC"/>
    <w:rsid w:val="005C6DC3"/>
    <w:rsid w:val="005D7213"/>
    <w:rsid w:val="00614EEB"/>
    <w:rsid w:val="00616D81"/>
    <w:rsid w:val="0061701D"/>
    <w:rsid w:val="006174E2"/>
    <w:rsid w:val="00624EE9"/>
    <w:rsid w:val="00636348"/>
    <w:rsid w:val="006411B8"/>
    <w:rsid w:val="00655639"/>
    <w:rsid w:val="0066284B"/>
    <w:rsid w:val="006670C3"/>
    <w:rsid w:val="00667F20"/>
    <w:rsid w:val="006731D4"/>
    <w:rsid w:val="00683431"/>
    <w:rsid w:val="00684B09"/>
    <w:rsid w:val="00685413"/>
    <w:rsid w:val="00685991"/>
    <w:rsid w:val="00686027"/>
    <w:rsid w:val="006866D8"/>
    <w:rsid w:val="006900F1"/>
    <w:rsid w:val="006915F3"/>
    <w:rsid w:val="006A182D"/>
    <w:rsid w:val="006A5266"/>
    <w:rsid w:val="006B024E"/>
    <w:rsid w:val="006B0770"/>
    <w:rsid w:val="006B5253"/>
    <w:rsid w:val="006C0AA4"/>
    <w:rsid w:val="006C12FB"/>
    <w:rsid w:val="006C43B6"/>
    <w:rsid w:val="006C680A"/>
    <w:rsid w:val="006D296F"/>
    <w:rsid w:val="006D3F45"/>
    <w:rsid w:val="006E249A"/>
    <w:rsid w:val="006F485D"/>
    <w:rsid w:val="006F5607"/>
    <w:rsid w:val="007106DD"/>
    <w:rsid w:val="00711C35"/>
    <w:rsid w:val="00713198"/>
    <w:rsid w:val="00713EFF"/>
    <w:rsid w:val="00714A52"/>
    <w:rsid w:val="007206D8"/>
    <w:rsid w:val="0072210D"/>
    <w:rsid w:val="00723E41"/>
    <w:rsid w:val="007323A3"/>
    <w:rsid w:val="0073337A"/>
    <w:rsid w:val="007579BC"/>
    <w:rsid w:val="0076020C"/>
    <w:rsid w:val="00773FF9"/>
    <w:rsid w:val="007854E3"/>
    <w:rsid w:val="007905A2"/>
    <w:rsid w:val="00790863"/>
    <w:rsid w:val="00792695"/>
    <w:rsid w:val="0079556A"/>
    <w:rsid w:val="0079784B"/>
    <w:rsid w:val="007A1833"/>
    <w:rsid w:val="007A4747"/>
    <w:rsid w:val="007B306F"/>
    <w:rsid w:val="007B4706"/>
    <w:rsid w:val="007C08B7"/>
    <w:rsid w:val="007C7BEB"/>
    <w:rsid w:val="007D31C4"/>
    <w:rsid w:val="007D5AE7"/>
    <w:rsid w:val="007E29F4"/>
    <w:rsid w:val="007E2DC5"/>
    <w:rsid w:val="007E662B"/>
    <w:rsid w:val="007E761E"/>
    <w:rsid w:val="007E7691"/>
    <w:rsid w:val="007F07B4"/>
    <w:rsid w:val="007F7304"/>
    <w:rsid w:val="00817A77"/>
    <w:rsid w:val="00825FA9"/>
    <w:rsid w:val="00831B15"/>
    <w:rsid w:val="008331B8"/>
    <w:rsid w:val="0085097E"/>
    <w:rsid w:val="008726A4"/>
    <w:rsid w:val="00883119"/>
    <w:rsid w:val="00886204"/>
    <w:rsid w:val="008A2B8B"/>
    <w:rsid w:val="008A3F40"/>
    <w:rsid w:val="008D0C58"/>
    <w:rsid w:val="008D4233"/>
    <w:rsid w:val="008E0776"/>
    <w:rsid w:val="008E4E65"/>
    <w:rsid w:val="008F198E"/>
    <w:rsid w:val="00911F1F"/>
    <w:rsid w:val="009229CA"/>
    <w:rsid w:val="009269DA"/>
    <w:rsid w:val="00927D3F"/>
    <w:rsid w:val="009423E8"/>
    <w:rsid w:val="00942FF2"/>
    <w:rsid w:val="009462A3"/>
    <w:rsid w:val="0094788B"/>
    <w:rsid w:val="00956DBE"/>
    <w:rsid w:val="00970808"/>
    <w:rsid w:val="00977FBD"/>
    <w:rsid w:val="00992728"/>
    <w:rsid w:val="009A69E0"/>
    <w:rsid w:val="009B1A75"/>
    <w:rsid w:val="009B7809"/>
    <w:rsid w:val="009D2285"/>
    <w:rsid w:val="009D5037"/>
    <w:rsid w:val="009E455C"/>
    <w:rsid w:val="00A01169"/>
    <w:rsid w:val="00A015C4"/>
    <w:rsid w:val="00A0589A"/>
    <w:rsid w:val="00A169AF"/>
    <w:rsid w:val="00A26EF1"/>
    <w:rsid w:val="00A27C67"/>
    <w:rsid w:val="00A32D4E"/>
    <w:rsid w:val="00A33A00"/>
    <w:rsid w:val="00A36A19"/>
    <w:rsid w:val="00A574BD"/>
    <w:rsid w:val="00A64AD4"/>
    <w:rsid w:val="00A65D82"/>
    <w:rsid w:val="00A67B54"/>
    <w:rsid w:val="00A743C1"/>
    <w:rsid w:val="00A77EFB"/>
    <w:rsid w:val="00AA0DE5"/>
    <w:rsid w:val="00AB1349"/>
    <w:rsid w:val="00AB3664"/>
    <w:rsid w:val="00AB3C2E"/>
    <w:rsid w:val="00AC4299"/>
    <w:rsid w:val="00AD7C67"/>
    <w:rsid w:val="00AE14B6"/>
    <w:rsid w:val="00AF2413"/>
    <w:rsid w:val="00AF3928"/>
    <w:rsid w:val="00AF5478"/>
    <w:rsid w:val="00B07C8C"/>
    <w:rsid w:val="00B16080"/>
    <w:rsid w:val="00B241B8"/>
    <w:rsid w:val="00B46CDE"/>
    <w:rsid w:val="00B51C83"/>
    <w:rsid w:val="00B5601A"/>
    <w:rsid w:val="00B6304B"/>
    <w:rsid w:val="00B63C7C"/>
    <w:rsid w:val="00B7034A"/>
    <w:rsid w:val="00B75296"/>
    <w:rsid w:val="00B8531E"/>
    <w:rsid w:val="00B91F7A"/>
    <w:rsid w:val="00BA095D"/>
    <w:rsid w:val="00BB7D43"/>
    <w:rsid w:val="00BD062F"/>
    <w:rsid w:val="00BD0ACD"/>
    <w:rsid w:val="00BF79BB"/>
    <w:rsid w:val="00C12614"/>
    <w:rsid w:val="00C278B1"/>
    <w:rsid w:val="00C3469C"/>
    <w:rsid w:val="00C34957"/>
    <w:rsid w:val="00C42F56"/>
    <w:rsid w:val="00C47DFE"/>
    <w:rsid w:val="00C50909"/>
    <w:rsid w:val="00C53E1D"/>
    <w:rsid w:val="00C5694E"/>
    <w:rsid w:val="00C604C7"/>
    <w:rsid w:val="00C62C33"/>
    <w:rsid w:val="00C7337A"/>
    <w:rsid w:val="00C74BFD"/>
    <w:rsid w:val="00C82382"/>
    <w:rsid w:val="00C90E30"/>
    <w:rsid w:val="00C90ED7"/>
    <w:rsid w:val="00C94912"/>
    <w:rsid w:val="00CA1384"/>
    <w:rsid w:val="00CA14CF"/>
    <w:rsid w:val="00CA2FED"/>
    <w:rsid w:val="00CA3B7F"/>
    <w:rsid w:val="00CD0006"/>
    <w:rsid w:val="00CD1E4F"/>
    <w:rsid w:val="00CE0CC3"/>
    <w:rsid w:val="00CE1A9A"/>
    <w:rsid w:val="00CE1B9E"/>
    <w:rsid w:val="00CE261E"/>
    <w:rsid w:val="00CE7882"/>
    <w:rsid w:val="00CF50D8"/>
    <w:rsid w:val="00CF6D16"/>
    <w:rsid w:val="00CF75AF"/>
    <w:rsid w:val="00D14324"/>
    <w:rsid w:val="00D1654B"/>
    <w:rsid w:val="00D20124"/>
    <w:rsid w:val="00D26B69"/>
    <w:rsid w:val="00D32BB6"/>
    <w:rsid w:val="00D45A37"/>
    <w:rsid w:val="00D5592C"/>
    <w:rsid w:val="00D61373"/>
    <w:rsid w:val="00D63A94"/>
    <w:rsid w:val="00D66488"/>
    <w:rsid w:val="00D701F9"/>
    <w:rsid w:val="00D73186"/>
    <w:rsid w:val="00D83FF6"/>
    <w:rsid w:val="00D86287"/>
    <w:rsid w:val="00D874B2"/>
    <w:rsid w:val="00D91DFB"/>
    <w:rsid w:val="00D95A4D"/>
    <w:rsid w:val="00DB0ED6"/>
    <w:rsid w:val="00DB16F6"/>
    <w:rsid w:val="00DB2DE1"/>
    <w:rsid w:val="00DB6F85"/>
    <w:rsid w:val="00DB7019"/>
    <w:rsid w:val="00DC1BB9"/>
    <w:rsid w:val="00DC1CC9"/>
    <w:rsid w:val="00DD0F5B"/>
    <w:rsid w:val="00DD47BD"/>
    <w:rsid w:val="00DE18E0"/>
    <w:rsid w:val="00DE4317"/>
    <w:rsid w:val="00DE5D1D"/>
    <w:rsid w:val="00DF1785"/>
    <w:rsid w:val="00DF2701"/>
    <w:rsid w:val="00DF5BDA"/>
    <w:rsid w:val="00DF6C63"/>
    <w:rsid w:val="00E005E0"/>
    <w:rsid w:val="00E1375C"/>
    <w:rsid w:val="00E24102"/>
    <w:rsid w:val="00E25FBA"/>
    <w:rsid w:val="00E44BE8"/>
    <w:rsid w:val="00E45E88"/>
    <w:rsid w:val="00E46B5B"/>
    <w:rsid w:val="00E47279"/>
    <w:rsid w:val="00E548AD"/>
    <w:rsid w:val="00E560C4"/>
    <w:rsid w:val="00E60DA9"/>
    <w:rsid w:val="00E7161A"/>
    <w:rsid w:val="00E76490"/>
    <w:rsid w:val="00E76A23"/>
    <w:rsid w:val="00E82C04"/>
    <w:rsid w:val="00E84219"/>
    <w:rsid w:val="00EA08A0"/>
    <w:rsid w:val="00EA2169"/>
    <w:rsid w:val="00EA47CB"/>
    <w:rsid w:val="00EB3DF5"/>
    <w:rsid w:val="00EB4BE9"/>
    <w:rsid w:val="00EB52A9"/>
    <w:rsid w:val="00EC2467"/>
    <w:rsid w:val="00EC4857"/>
    <w:rsid w:val="00ED3B0A"/>
    <w:rsid w:val="00EE01A4"/>
    <w:rsid w:val="00EF1D79"/>
    <w:rsid w:val="00F027E1"/>
    <w:rsid w:val="00F24A39"/>
    <w:rsid w:val="00F34F10"/>
    <w:rsid w:val="00F4188D"/>
    <w:rsid w:val="00F452E7"/>
    <w:rsid w:val="00F6325E"/>
    <w:rsid w:val="00F65D2A"/>
    <w:rsid w:val="00F82B67"/>
    <w:rsid w:val="00F87ACF"/>
    <w:rsid w:val="00F92A68"/>
    <w:rsid w:val="00FB218F"/>
    <w:rsid w:val="00FB5AB4"/>
    <w:rsid w:val="00FB622E"/>
    <w:rsid w:val="00FB7D2A"/>
    <w:rsid w:val="00FC2BCA"/>
    <w:rsid w:val="00FC4950"/>
    <w:rsid w:val="00FD0A51"/>
    <w:rsid w:val="00FD148D"/>
    <w:rsid w:val="00FE7DAA"/>
    <w:rsid w:val="00FF00C4"/>
    <w:rsid w:val="00FF2DA1"/>
    <w:rsid w:val="00FF7D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521A95"/>
  <w15:docId w15:val="{332B4096-6036-43AD-8C71-427C9C39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77FBD"/>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296C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296C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CA3B7F"/>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link w:val="berschrift4Zchn"/>
    <w:uiPriority w:val="9"/>
    <w:qFormat/>
    <w:rsid w:val="00296CD6"/>
    <w:pPr>
      <w:spacing w:before="100" w:beforeAutospacing="1" w:after="100" w:afterAutospacing="1"/>
      <w:outlineLvl w:val="3"/>
    </w:pPr>
    <w:rPr>
      <w:b/>
      <w:bCs/>
    </w:rPr>
  </w:style>
  <w:style w:type="paragraph" w:styleId="berschrift5">
    <w:name w:val="heading 5"/>
    <w:basedOn w:val="Standard"/>
    <w:next w:val="Standard"/>
    <w:link w:val="berschrift5Zchn"/>
    <w:uiPriority w:val="9"/>
    <w:semiHidden/>
    <w:unhideWhenUsed/>
    <w:qFormat/>
    <w:rsid w:val="00E548AD"/>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96CD6"/>
    <w:rPr>
      <w:color w:val="0000FF"/>
      <w:u w:val="single"/>
    </w:rPr>
  </w:style>
  <w:style w:type="character" w:customStyle="1" w:styleId="berschrift4Zchn">
    <w:name w:val="Überschrift 4 Zchn"/>
    <w:basedOn w:val="Absatz-Standardschriftart"/>
    <w:link w:val="berschrift4"/>
    <w:uiPriority w:val="9"/>
    <w:rsid w:val="00296CD6"/>
    <w:rPr>
      <w:rFonts w:ascii="Times New Roman" w:eastAsia="Times New Roman" w:hAnsi="Times New Roman" w:cs="Times New Roman"/>
      <w:b/>
      <w:bCs/>
      <w:sz w:val="24"/>
      <w:szCs w:val="24"/>
      <w:lang w:eastAsia="de-DE"/>
    </w:rPr>
  </w:style>
  <w:style w:type="character" w:customStyle="1" w:styleId="berschrift2Zchn">
    <w:name w:val="Überschrift 2 Zchn"/>
    <w:basedOn w:val="Absatz-Standardschriftart"/>
    <w:link w:val="berschrift2"/>
    <w:uiPriority w:val="9"/>
    <w:semiHidden/>
    <w:rsid w:val="00296CD6"/>
    <w:rPr>
      <w:rFonts w:asciiTheme="majorHAnsi" w:eastAsiaTheme="majorEastAsia" w:hAnsiTheme="majorHAnsi" w:cstheme="majorBidi"/>
      <w:color w:val="2F5496" w:themeColor="accent1" w:themeShade="BF"/>
      <w:sz w:val="26"/>
      <w:szCs w:val="26"/>
    </w:rPr>
  </w:style>
  <w:style w:type="paragraph" w:styleId="StandardWeb">
    <w:name w:val="Normal (Web)"/>
    <w:basedOn w:val="Standard"/>
    <w:uiPriority w:val="99"/>
    <w:semiHidden/>
    <w:unhideWhenUsed/>
    <w:rsid w:val="00296CD6"/>
    <w:pPr>
      <w:spacing w:before="100" w:beforeAutospacing="1" w:after="100" w:afterAutospacing="1"/>
    </w:pPr>
  </w:style>
  <w:style w:type="character" w:customStyle="1" w:styleId="berschrift1Zchn">
    <w:name w:val="Überschrift 1 Zchn"/>
    <w:basedOn w:val="Absatz-Standardschriftart"/>
    <w:link w:val="berschrift1"/>
    <w:uiPriority w:val="9"/>
    <w:rsid w:val="00296CD6"/>
    <w:rPr>
      <w:rFonts w:asciiTheme="majorHAnsi" w:eastAsiaTheme="majorEastAsia" w:hAnsiTheme="majorHAnsi" w:cstheme="majorBidi"/>
      <w:color w:val="2F5496" w:themeColor="accent1" w:themeShade="BF"/>
      <w:sz w:val="32"/>
      <w:szCs w:val="32"/>
    </w:rPr>
  </w:style>
  <w:style w:type="character" w:customStyle="1" w:styleId="caps">
    <w:name w:val="caps"/>
    <w:basedOn w:val="Absatz-Standardschriftart"/>
    <w:rsid w:val="00CA3B7F"/>
  </w:style>
  <w:style w:type="character" w:customStyle="1" w:styleId="berschrift3Zchn">
    <w:name w:val="Überschrift 3 Zchn"/>
    <w:basedOn w:val="Absatz-Standardschriftart"/>
    <w:link w:val="berschrift3"/>
    <w:uiPriority w:val="9"/>
    <w:rsid w:val="00CA3B7F"/>
    <w:rPr>
      <w:rFonts w:asciiTheme="majorHAnsi" w:eastAsiaTheme="majorEastAsia" w:hAnsiTheme="majorHAnsi" w:cstheme="majorBidi"/>
      <w:color w:val="1F3763" w:themeColor="accent1" w:themeShade="7F"/>
      <w:sz w:val="24"/>
      <w:szCs w:val="24"/>
    </w:rPr>
  </w:style>
  <w:style w:type="character" w:customStyle="1" w:styleId="berschrift5Zchn">
    <w:name w:val="Überschrift 5 Zchn"/>
    <w:basedOn w:val="Absatz-Standardschriftart"/>
    <w:link w:val="berschrift5"/>
    <w:uiPriority w:val="9"/>
    <w:semiHidden/>
    <w:rsid w:val="00E548AD"/>
    <w:rPr>
      <w:rFonts w:asciiTheme="majorHAnsi" w:eastAsiaTheme="majorEastAsia" w:hAnsiTheme="majorHAnsi" w:cstheme="majorBidi"/>
      <w:color w:val="2F5496" w:themeColor="accent1" w:themeShade="BF"/>
    </w:rPr>
  </w:style>
  <w:style w:type="character" w:customStyle="1" w:styleId="NichtaufgelsteErwhnung1">
    <w:name w:val="Nicht aufgelöste Erwähnung1"/>
    <w:basedOn w:val="Absatz-Standardschriftart"/>
    <w:uiPriority w:val="99"/>
    <w:semiHidden/>
    <w:unhideWhenUsed/>
    <w:rsid w:val="00685991"/>
    <w:rPr>
      <w:color w:val="605E5C"/>
      <w:shd w:val="clear" w:color="auto" w:fill="E1DFDD"/>
    </w:rPr>
  </w:style>
  <w:style w:type="paragraph" w:styleId="Listenabsatz">
    <w:name w:val="List Paragraph"/>
    <w:basedOn w:val="Standard"/>
    <w:uiPriority w:val="34"/>
    <w:qFormat/>
    <w:rsid w:val="00B16080"/>
    <w:pPr>
      <w:ind w:left="720"/>
      <w:contextualSpacing/>
    </w:pPr>
  </w:style>
  <w:style w:type="paragraph" w:styleId="Funotentext">
    <w:name w:val="footnote text"/>
    <w:basedOn w:val="Standard"/>
    <w:link w:val="FunotentextZchn"/>
    <w:uiPriority w:val="99"/>
    <w:semiHidden/>
    <w:unhideWhenUsed/>
    <w:rsid w:val="002C3B55"/>
    <w:rPr>
      <w:sz w:val="20"/>
      <w:szCs w:val="20"/>
    </w:rPr>
  </w:style>
  <w:style w:type="character" w:customStyle="1" w:styleId="FunotentextZchn">
    <w:name w:val="Fußnotentext Zchn"/>
    <w:basedOn w:val="Absatz-Standardschriftart"/>
    <w:link w:val="Funotentext"/>
    <w:uiPriority w:val="99"/>
    <w:semiHidden/>
    <w:rsid w:val="002C3B55"/>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2C3B55"/>
    <w:rPr>
      <w:vertAlign w:val="superscript"/>
    </w:rPr>
  </w:style>
  <w:style w:type="paragraph" w:styleId="Sprechblasentext">
    <w:name w:val="Balloon Text"/>
    <w:basedOn w:val="Standard"/>
    <w:link w:val="SprechblasentextZchn"/>
    <w:uiPriority w:val="99"/>
    <w:semiHidden/>
    <w:unhideWhenUsed/>
    <w:rsid w:val="00F92A6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92A68"/>
    <w:rPr>
      <w:rFonts w:ascii="Segoe UI" w:eastAsia="Times New Roman" w:hAnsi="Segoe UI" w:cs="Segoe UI"/>
      <w:sz w:val="18"/>
      <w:szCs w:val="18"/>
      <w:lang w:eastAsia="de-DE"/>
    </w:rPr>
  </w:style>
  <w:style w:type="paragraph" w:styleId="Kopfzeile">
    <w:name w:val="header"/>
    <w:basedOn w:val="Standard"/>
    <w:link w:val="KopfzeileZchn"/>
    <w:uiPriority w:val="99"/>
    <w:unhideWhenUsed/>
    <w:rsid w:val="009269DA"/>
    <w:pPr>
      <w:tabs>
        <w:tab w:val="center" w:pos="4536"/>
        <w:tab w:val="right" w:pos="9072"/>
      </w:tabs>
    </w:pPr>
  </w:style>
  <w:style w:type="character" w:customStyle="1" w:styleId="KopfzeileZchn">
    <w:name w:val="Kopfzeile Zchn"/>
    <w:basedOn w:val="Absatz-Standardschriftart"/>
    <w:link w:val="Kopfzeile"/>
    <w:uiPriority w:val="99"/>
    <w:rsid w:val="009269DA"/>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9269DA"/>
    <w:pPr>
      <w:tabs>
        <w:tab w:val="center" w:pos="4536"/>
        <w:tab w:val="right" w:pos="9072"/>
      </w:tabs>
    </w:pPr>
  </w:style>
  <w:style w:type="character" w:customStyle="1" w:styleId="FuzeileZchn">
    <w:name w:val="Fußzeile Zchn"/>
    <w:basedOn w:val="Absatz-Standardschriftart"/>
    <w:link w:val="Fuzeile"/>
    <w:uiPriority w:val="99"/>
    <w:rsid w:val="009269DA"/>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D63A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9419">
      <w:bodyDiv w:val="1"/>
      <w:marLeft w:val="0"/>
      <w:marRight w:val="0"/>
      <w:marTop w:val="0"/>
      <w:marBottom w:val="0"/>
      <w:divBdr>
        <w:top w:val="none" w:sz="0" w:space="0" w:color="auto"/>
        <w:left w:val="none" w:sz="0" w:space="0" w:color="auto"/>
        <w:bottom w:val="none" w:sz="0" w:space="0" w:color="auto"/>
        <w:right w:val="none" w:sz="0" w:space="0" w:color="auto"/>
      </w:divBdr>
    </w:div>
    <w:div w:id="45184357">
      <w:bodyDiv w:val="1"/>
      <w:marLeft w:val="0"/>
      <w:marRight w:val="0"/>
      <w:marTop w:val="0"/>
      <w:marBottom w:val="0"/>
      <w:divBdr>
        <w:top w:val="none" w:sz="0" w:space="0" w:color="auto"/>
        <w:left w:val="none" w:sz="0" w:space="0" w:color="auto"/>
        <w:bottom w:val="none" w:sz="0" w:space="0" w:color="auto"/>
        <w:right w:val="none" w:sz="0" w:space="0" w:color="auto"/>
      </w:divBdr>
    </w:div>
    <w:div w:id="105080749">
      <w:bodyDiv w:val="1"/>
      <w:marLeft w:val="0"/>
      <w:marRight w:val="0"/>
      <w:marTop w:val="0"/>
      <w:marBottom w:val="0"/>
      <w:divBdr>
        <w:top w:val="none" w:sz="0" w:space="0" w:color="auto"/>
        <w:left w:val="none" w:sz="0" w:space="0" w:color="auto"/>
        <w:bottom w:val="none" w:sz="0" w:space="0" w:color="auto"/>
        <w:right w:val="none" w:sz="0" w:space="0" w:color="auto"/>
      </w:divBdr>
    </w:div>
    <w:div w:id="107968385">
      <w:bodyDiv w:val="1"/>
      <w:marLeft w:val="0"/>
      <w:marRight w:val="0"/>
      <w:marTop w:val="0"/>
      <w:marBottom w:val="0"/>
      <w:divBdr>
        <w:top w:val="none" w:sz="0" w:space="0" w:color="auto"/>
        <w:left w:val="none" w:sz="0" w:space="0" w:color="auto"/>
        <w:bottom w:val="none" w:sz="0" w:space="0" w:color="auto"/>
        <w:right w:val="none" w:sz="0" w:space="0" w:color="auto"/>
      </w:divBdr>
    </w:div>
    <w:div w:id="128595330">
      <w:bodyDiv w:val="1"/>
      <w:marLeft w:val="0"/>
      <w:marRight w:val="0"/>
      <w:marTop w:val="0"/>
      <w:marBottom w:val="0"/>
      <w:divBdr>
        <w:top w:val="none" w:sz="0" w:space="0" w:color="auto"/>
        <w:left w:val="none" w:sz="0" w:space="0" w:color="auto"/>
        <w:bottom w:val="none" w:sz="0" w:space="0" w:color="auto"/>
        <w:right w:val="none" w:sz="0" w:space="0" w:color="auto"/>
      </w:divBdr>
    </w:div>
    <w:div w:id="142739843">
      <w:bodyDiv w:val="1"/>
      <w:marLeft w:val="0"/>
      <w:marRight w:val="0"/>
      <w:marTop w:val="0"/>
      <w:marBottom w:val="0"/>
      <w:divBdr>
        <w:top w:val="none" w:sz="0" w:space="0" w:color="auto"/>
        <w:left w:val="none" w:sz="0" w:space="0" w:color="auto"/>
        <w:bottom w:val="none" w:sz="0" w:space="0" w:color="auto"/>
        <w:right w:val="none" w:sz="0" w:space="0" w:color="auto"/>
      </w:divBdr>
      <w:divsChild>
        <w:div w:id="525483020">
          <w:marLeft w:val="0"/>
          <w:marRight w:val="0"/>
          <w:marTop w:val="0"/>
          <w:marBottom w:val="0"/>
          <w:divBdr>
            <w:top w:val="none" w:sz="0" w:space="0" w:color="auto"/>
            <w:left w:val="none" w:sz="0" w:space="0" w:color="auto"/>
            <w:bottom w:val="none" w:sz="0" w:space="0" w:color="auto"/>
            <w:right w:val="none" w:sz="0" w:space="0" w:color="auto"/>
          </w:divBdr>
          <w:divsChild>
            <w:div w:id="34432662">
              <w:marLeft w:val="0"/>
              <w:marRight w:val="0"/>
              <w:marTop w:val="0"/>
              <w:marBottom w:val="0"/>
              <w:divBdr>
                <w:top w:val="none" w:sz="0" w:space="0" w:color="auto"/>
                <w:left w:val="none" w:sz="0" w:space="0" w:color="auto"/>
                <w:bottom w:val="none" w:sz="0" w:space="0" w:color="auto"/>
                <w:right w:val="none" w:sz="0" w:space="0" w:color="auto"/>
              </w:divBdr>
              <w:divsChild>
                <w:div w:id="485365511">
                  <w:marLeft w:val="0"/>
                  <w:marRight w:val="0"/>
                  <w:marTop w:val="0"/>
                  <w:marBottom w:val="0"/>
                  <w:divBdr>
                    <w:top w:val="none" w:sz="0" w:space="0" w:color="auto"/>
                    <w:left w:val="none" w:sz="0" w:space="0" w:color="auto"/>
                    <w:bottom w:val="none" w:sz="0" w:space="0" w:color="auto"/>
                    <w:right w:val="none" w:sz="0" w:space="0" w:color="auto"/>
                  </w:divBdr>
                  <w:divsChild>
                    <w:div w:id="336077050">
                      <w:marLeft w:val="0"/>
                      <w:marRight w:val="0"/>
                      <w:marTop w:val="0"/>
                      <w:marBottom w:val="0"/>
                      <w:divBdr>
                        <w:top w:val="none" w:sz="0" w:space="0" w:color="auto"/>
                        <w:left w:val="none" w:sz="0" w:space="0" w:color="auto"/>
                        <w:bottom w:val="none" w:sz="0" w:space="0" w:color="auto"/>
                        <w:right w:val="none" w:sz="0" w:space="0" w:color="auto"/>
                      </w:divBdr>
                      <w:divsChild>
                        <w:div w:id="957492207">
                          <w:marLeft w:val="0"/>
                          <w:marRight w:val="0"/>
                          <w:marTop w:val="0"/>
                          <w:marBottom w:val="0"/>
                          <w:divBdr>
                            <w:top w:val="none" w:sz="0" w:space="0" w:color="auto"/>
                            <w:left w:val="none" w:sz="0" w:space="0" w:color="auto"/>
                            <w:bottom w:val="none" w:sz="0" w:space="0" w:color="auto"/>
                            <w:right w:val="none" w:sz="0" w:space="0" w:color="auto"/>
                          </w:divBdr>
                          <w:divsChild>
                            <w:div w:id="8457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067138">
          <w:marLeft w:val="0"/>
          <w:marRight w:val="0"/>
          <w:marTop w:val="0"/>
          <w:marBottom w:val="0"/>
          <w:divBdr>
            <w:top w:val="none" w:sz="0" w:space="0" w:color="auto"/>
            <w:left w:val="none" w:sz="0" w:space="0" w:color="auto"/>
            <w:bottom w:val="none" w:sz="0" w:space="0" w:color="auto"/>
            <w:right w:val="none" w:sz="0" w:space="0" w:color="auto"/>
          </w:divBdr>
          <w:divsChild>
            <w:div w:id="304283666">
              <w:marLeft w:val="0"/>
              <w:marRight w:val="0"/>
              <w:marTop w:val="0"/>
              <w:marBottom w:val="0"/>
              <w:divBdr>
                <w:top w:val="none" w:sz="0" w:space="0" w:color="auto"/>
                <w:left w:val="none" w:sz="0" w:space="0" w:color="auto"/>
                <w:bottom w:val="none" w:sz="0" w:space="0" w:color="auto"/>
                <w:right w:val="none" w:sz="0" w:space="0" w:color="auto"/>
              </w:divBdr>
              <w:divsChild>
                <w:div w:id="138690558">
                  <w:marLeft w:val="0"/>
                  <w:marRight w:val="0"/>
                  <w:marTop w:val="0"/>
                  <w:marBottom w:val="0"/>
                  <w:divBdr>
                    <w:top w:val="none" w:sz="0" w:space="0" w:color="auto"/>
                    <w:left w:val="none" w:sz="0" w:space="0" w:color="auto"/>
                    <w:bottom w:val="none" w:sz="0" w:space="0" w:color="auto"/>
                    <w:right w:val="none" w:sz="0" w:space="0" w:color="auto"/>
                  </w:divBdr>
                  <w:divsChild>
                    <w:div w:id="607978276">
                      <w:marLeft w:val="0"/>
                      <w:marRight w:val="0"/>
                      <w:marTop w:val="0"/>
                      <w:marBottom w:val="0"/>
                      <w:divBdr>
                        <w:top w:val="none" w:sz="0" w:space="0" w:color="auto"/>
                        <w:left w:val="none" w:sz="0" w:space="0" w:color="auto"/>
                        <w:bottom w:val="none" w:sz="0" w:space="0" w:color="auto"/>
                        <w:right w:val="none" w:sz="0" w:space="0" w:color="auto"/>
                      </w:divBdr>
                      <w:divsChild>
                        <w:div w:id="1778059142">
                          <w:marLeft w:val="0"/>
                          <w:marRight w:val="0"/>
                          <w:marTop w:val="0"/>
                          <w:marBottom w:val="0"/>
                          <w:divBdr>
                            <w:top w:val="none" w:sz="0" w:space="0" w:color="auto"/>
                            <w:left w:val="none" w:sz="0" w:space="0" w:color="auto"/>
                            <w:bottom w:val="none" w:sz="0" w:space="0" w:color="auto"/>
                            <w:right w:val="none" w:sz="0" w:space="0" w:color="auto"/>
                          </w:divBdr>
                          <w:divsChild>
                            <w:div w:id="92333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321327">
          <w:marLeft w:val="0"/>
          <w:marRight w:val="0"/>
          <w:marTop w:val="0"/>
          <w:marBottom w:val="0"/>
          <w:divBdr>
            <w:top w:val="none" w:sz="0" w:space="0" w:color="auto"/>
            <w:left w:val="none" w:sz="0" w:space="0" w:color="auto"/>
            <w:bottom w:val="none" w:sz="0" w:space="0" w:color="auto"/>
            <w:right w:val="none" w:sz="0" w:space="0" w:color="auto"/>
          </w:divBdr>
          <w:divsChild>
            <w:div w:id="1335062965">
              <w:marLeft w:val="0"/>
              <w:marRight w:val="0"/>
              <w:marTop w:val="0"/>
              <w:marBottom w:val="0"/>
              <w:divBdr>
                <w:top w:val="none" w:sz="0" w:space="0" w:color="auto"/>
                <w:left w:val="none" w:sz="0" w:space="0" w:color="auto"/>
                <w:bottom w:val="none" w:sz="0" w:space="0" w:color="auto"/>
                <w:right w:val="none" w:sz="0" w:space="0" w:color="auto"/>
              </w:divBdr>
              <w:divsChild>
                <w:div w:id="1413548598">
                  <w:marLeft w:val="0"/>
                  <w:marRight w:val="0"/>
                  <w:marTop w:val="0"/>
                  <w:marBottom w:val="0"/>
                  <w:divBdr>
                    <w:top w:val="none" w:sz="0" w:space="0" w:color="auto"/>
                    <w:left w:val="none" w:sz="0" w:space="0" w:color="auto"/>
                    <w:bottom w:val="none" w:sz="0" w:space="0" w:color="auto"/>
                    <w:right w:val="none" w:sz="0" w:space="0" w:color="auto"/>
                  </w:divBdr>
                  <w:divsChild>
                    <w:div w:id="1619684078">
                      <w:marLeft w:val="0"/>
                      <w:marRight w:val="0"/>
                      <w:marTop w:val="0"/>
                      <w:marBottom w:val="0"/>
                      <w:divBdr>
                        <w:top w:val="none" w:sz="0" w:space="0" w:color="auto"/>
                        <w:left w:val="none" w:sz="0" w:space="0" w:color="auto"/>
                        <w:bottom w:val="none" w:sz="0" w:space="0" w:color="auto"/>
                        <w:right w:val="none" w:sz="0" w:space="0" w:color="auto"/>
                      </w:divBdr>
                      <w:divsChild>
                        <w:div w:id="699864632">
                          <w:marLeft w:val="0"/>
                          <w:marRight w:val="0"/>
                          <w:marTop w:val="0"/>
                          <w:marBottom w:val="0"/>
                          <w:divBdr>
                            <w:top w:val="none" w:sz="0" w:space="0" w:color="auto"/>
                            <w:left w:val="none" w:sz="0" w:space="0" w:color="auto"/>
                            <w:bottom w:val="none" w:sz="0" w:space="0" w:color="auto"/>
                            <w:right w:val="none" w:sz="0" w:space="0" w:color="auto"/>
                          </w:divBdr>
                          <w:divsChild>
                            <w:div w:id="10784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8852">
      <w:bodyDiv w:val="1"/>
      <w:marLeft w:val="0"/>
      <w:marRight w:val="0"/>
      <w:marTop w:val="0"/>
      <w:marBottom w:val="0"/>
      <w:divBdr>
        <w:top w:val="none" w:sz="0" w:space="0" w:color="auto"/>
        <w:left w:val="none" w:sz="0" w:space="0" w:color="auto"/>
        <w:bottom w:val="none" w:sz="0" w:space="0" w:color="auto"/>
        <w:right w:val="none" w:sz="0" w:space="0" w:color="auto"/>
      </w:divBdr>
    </w:div>
    <w:div w:id="351493668">
      <w:bodyDiv w:val="1"/>
      <w:marLeft w:val="0"/>
      <w:marRight w:val="0"/>
      <w:marTop w:val="0"/>
      <w:marBottom w:val="0"/>
      <w:divBdr>
        <w:top w:val="none" w:sz="0" w:space="0" w:color="auto"/>
        <w:left w:val="none" w:sz="0" w:space="0" w:color="auto"/>
        <w:bottom w:val="none" w:sz="0" w:space="0" w:color="auto"/>
        <w:right w:val="none" w:sz="0" w:space="0" w:color="auto"/>
      </w:divBdr>
    </w:div>
    <w:div w:id="398217028">
      <w:bodyDiv w:val="1"/>
      <w:marLeft w:val="0"/>
      <w:marRight w:val="0"/>
      <w:marTop w:val="0"/>
      <w:marBottom w:val="0"/>
      <w:divBdr>
        <w:top w:val="none" w:sz="0" w:space="0" w:color="auto"/>
        <w:left w:val="none" w:sz="0" w:space="0" w:color="auto"/>
        <w:bottom w:val="none" w:sz="0" w:space="0" w:color="auto"/>
        <w:right w:val="none" w:sz="0" w:space="0" w:color="auto"/>
      </w:divBdr>
    </w:div>
    <w:div w:id="613708119">
      <w:bodyDiv w:val="1"/>
      <w:marLeft w:val="0"/>
      <w:marRight w:val="0"/>
      <w:marTop w:val="0"/>
      <w:marBottom w:val="0"/>
      <w:divBdr>
        <w:top w:val="none" w:sz="0" w:space="0" w:color="auto"/>
        <w:left w:val="none" w:sz="0" w:space="0" w:color="auto"/>
        <w:bottom w:val="none" w:sz="0" w:space="0" w:color="auto"/>
        <w:right w:val="none" w:sz="0" w:space="0" w:color="auto"/>
      </w:divBdr>
    </w:div>
    <w:div w:id="639575373">
      <w:bodyDiv w:val="1"/>
      <w:marLeft w:val="0"/>
      <w:marRight w:val="0"/>
      <w:marTop w:val="0"/>
      <w:marBottom w:val="0"/>
      <w:divBdr>
        <w:top w:val="none" w:sz="0" w:space="0" w:color="auto"/>
        <w:left w:val="none" w:sz="0" w:space="0" w:color="auto"/>
        <w:bottom w:val="none" w:sz="0" w:space="0" w:color="auto"/>
        <w:right w:val="none" w:sz="0" w:space="0" w:color="auto"/>
      </w:divBdr>
    </w:div>
    <w:div w:id="718668024">
      <w:bodyDiv w:val="1"/>
      <w:marLeft w:val="0"/>
      <w:marRight w:val="0"/>
      <w:marTop w:val="0"/>
      <w:marBottom w:val="0"/>
      <w:divBdr>
        <w:top w:val="none" w:sz="0" w:space="0" w:color="auto"/>
        <w:left w:val="none" w:sz="0" w:space="0" w:color="auto"/>
        <w:bottom w:val="none" w:sz="0" w:space="0" w:color="auto"/>
        <w:right w:val="none" w:sz="0" w:space="0" w:color="auto"/>
      </w:divBdr>
    </w:div>
    <w:div w:id="747993907">
      <w:bodyDiv w:val="1"/>
      <w:marLeft w:val="0"/>
      <w:marRight w:val="0"/>
      <w:marTop w:val="0"/>
      <w:marBottom w:val="0"/>
      <w:divBdr>
        <w:top w:val="none" w:sz="0" w:space="0" w:color="auto"/>
        <w:left w:val="none" w:sz="0" w:space="0" w:color="auto"/>
        <w:bottom w:val="none" w:sz="0" w:space="0" w:color="auto"/>
        <w:right w:val="none" w:sz="0" w:space="0" w:color="auto"/>
      </w:divBdr>
    </w:div>
    <w:div w:id="787435770">
      <w:bodyDiv w:val="1"/>
      <w:marLeft w:val="0"/>
      <w:marRight w:val="0"/>
      <w:marTop w:val="0"/>
      <w:marBottom w:val="0"/>
      <w:divBdr>
        <w:top w:val="none" w:sz="0" w:space="0" w:color="auto"/>
        <w:left w:val="none" w:sz="0" w:space="0" w:color="auto"/>
        <w:bottom w:val="none" w:sz="0" w:space="0" w:color="auto"/>
        <w:right w:val="none" w:sz="0" w:space="0" w:color="auto"/>
      </w:divBdr>
    </w:div>
    <w:div w:id="838468323">
      <w:bodyDiv w:val="1"/>
      <w:marLeft w:val="0"/>
      <w:marRight w:val="0"/>
      <w:marTop w:val="0"/>
      <w:marBottom w:val="0"/>
      <w:divBdr>
        <w:top w:val="none" w:sz="0" w:space="0" w:color="auto"/>
        <w:left w:val="none" w:sz="0" w:space="0" w:color="auto"/>
        <w:bottom w:val="none" w:sz="0" w:space="0" w:color="auto"/>
        <w:right w:val="none" w:sz="0" w:space="0" w:color="auto"/>
      </w:divBdr>
    </w:div>
    <w:div w:id="862087339">
      <w:bodyDiv w:val="1"/>
      <w:marLeft w:val="0"/>
      <w:marRight w:val="0"/>
      <w:marTop w:val="0"/>
      <w:marBottom w:val="0"/>
      <w:divBdr>
        <w:top w:val="none" w:sz="0" w:space="0" w:color="auto"/>
        <w:left w:val="none" w:sz="0" w:space="0" w:color="auto"/>
        <w:bottom w:val="none" w:sz="0" w:space="0" w:color="auto"/>
        <w:right w:val="none" w:sz="0" w:space="0" w:color="auto"/>
      </w:divBdr>
      <w:divsChild>
        <w:div w:id="498733088">
          <w:marLeft w:val="0"/>
          <w:marRight w:val="0"/>
          <w:marTop w:val="0"/>
          <w:marBottom w:val="0"/>
          <w:divBdr>
            <w:top w:val="none" w:sz="0" w:space="0" w:color="auto"/>
            <w:left w:val="none" w:sz="0" w:space="0" w:color="auto"/>
            <w:bottom w:val="none" w:sz="0" w:space="0" w:color="auto"/>
            <w:right w:val="none" w:sz="0" w:space="0" w:color="auto"/>
          </w:divBdr>
        </w:div>
      </w:divsChild>
    </w:div>
    <w:div w:id="885260537">
      <w:bodyDiv w:val="1"/>
      <w:marLeft w:val="0"/>
      <w:marRight w:val="0"/>
      <w:marTop w:val="0"/>
      <w:marBottom w:val="0"/>
      <w:divBdr>
        <w:top w:val="none" w:sz="0" w:space="0" w:color="auto"/>
        <w:left w:val="none" w:sz="0" w:space="0" w:color="auto"/>
        <w:bottom w:val="none" w:sz="0" w:space="0" w:color="auto"/>
        <w:right w:val="none" w:sz="0" w:space="0" w:color="auto"/>
      </w:divBdr>
    </w:div>
    <w:div w:id="887569610">
      <w:bodyDiv w:val="1"/>
      <w:marLeft w:val="0"/>
      <w:marRight w:val="0"/>
      <w:marTop w:val="0"/>
      <w:marBottom w:val="0"/>
      <w:divBdr>
        <w:top w:val="none" w:sz="0" w:space="0" w:color="auto"/>
        <w:left w:val="none" w:sz="0" w:space="0" w:color="auto"/>
        <w:bottom w:val="none" w:sz="0" w:space="0" w:color="auto"/>
        <w:right w:val="none" w:sz="0" w:space="0" w:color="auto"/>
      </w:divBdr>
    </w:div>
    <w:div w:id="895968085">
      <w:bodyDiv w:val="1"/>
      <w:marLeft w:val="0"/>
      <w:marRight w:val="0"/>
      <w:marTop w:val="0"/>
      <w:marBottom w:val="0"/>
      <w:divBdr>
        <w:top w:val="none" w:sz="0" w:space="0" w:color="auto"/>
        <w:left w:val="none" w:sz="0" w:space="0" w:color="auto"/>
        <w:bottom w:val="none" w:sz="0" w:space="0" w:color="auto"/>
        <w:right w:val="none" w:sz="0" w:space="0" w:color="auto"/>
      </w:divBdr>
    </w:div>
    <w:div w:id="912352120">
      <w:bodyDiv w:val="1"/>
      <w:marLeft w:val="0"/>
      <w:marRight w:val="0"/>
      <w:marTop w:val="0"/>
      <w:marBottom w:val="0"/>
      <w:divBdr>
        <w:top w:val="none" w:sz="0" w:space="0" w:color="auto"/>
        <w:left w:val="none" w:sz="0" w:space="0" w:color="auto"/>
        <w:bottom w:val="none" w:sz="0" w:space="0" w:color="auto"/>
        <w:right w:val="none" w:sz="0" w:space="0" w:color="auto"/>
      </w:divBdr>
      <w:divsChild>
        <w:div w:id="1803226182">
          <w:marLeft w:val="0"/>
          <w:marRight w:val="0"/>
          <w:marTop w:val="0"/>
          <w:marBottom w:val="0"/>
          <w:divBdr>
            <w:top w:val="none" w:sz="0" w:space="0" w:color="auto"/>
            <w:left w:val="none" w:sz="0" w:space="0" w:color="auto"/>
            <w:bottom w:val="none" w:sz="0" w:space="0" w:color="auto"/>
            <w:right w:val="none" w:sz="0" w:space="0" w:color="auto"/>
          </w:divBdr>
        </w:div>
        <w:div w:id="1956718376">
          <w:marLeft w:val="0"/>
          <w:marRight w:val="0"/>
          <w:marTop w:val="0"/>
          <w:marBottom w:val="0"/>
          <w:divBdr>
            <w:top w:val="none" w:sz="0" w:space="0" w:color="auto"/>
            <w:left w:val="none" w:sz="0" w:space="0" w:color="auto"/>
            <w:bottom w:val="none" w:sz="0" w:space="0" w:color="auto"/>
            <w:right w:val="none" w:sz="0" w:space="0" w:color="auto"/>
          </w:divBdr>
        </w:div>
        <w:div w:id="1168716695">
          <w:marLeft w:val="0"/>
          <w:marRight w:val="0"/>
          <w:marTop w:val="0"/>
          <w:marBottom w:val="0"/>
          <w:divBdr>
            <w:top w:val="none" w:sz="0" w:space="0" w:color="auto"/>
            <w:left w:val="none" w:sz="0" w:space="0" w:color="auto"/>
            <w:bottom w:val="none" w:sz="0" w:space="0" w:color="auto"/>
            <w:right w:val="none" w:sz="0" w:space="0" w:color="auto"/>
          </w:divBdr>
        </w:div>
      </w:divsChild>
    </w:div>
    <w:div w:id="926307095">
      <w:bodyDiv w:val="1"/>
      <w:marLeft w:val="0"/>
      <w:marRight w:val="0"/>
      <w:marTop w:val="0"/>
      <w:marBottom w:val="0"/>
      <w:divBdr>
        <w:top w:val="none" w:sz="0" w:space="0" w:color="auto"/>
        <w:left w:val="none" w:sz="0" w:space="0" w:color="auto"/>
        <w:bottom w:val="none" w:sz="0" w:space="0" w:color="auto"/>
        <w:right w:val="none" w:sz="0" w:space="0" w:color="auto"/>
      </w:divBdr>
    </w:div>
    <w:div w:id="950673339">
      <w:bodyDiv w:val="1"/>
      <w:marLeft w:val="0"/>
      <w:marRight w:val="0"/>
      <w:marTop w:val="0"/>
      <w:marBottom w:val="0"/>
      <w:divBdr>
        <w:top w:val="none" w:sz="0" w:space="0" w:color="auto"/>
        <w:left w:val="none" w:sz="0" w:space="0" w:color="auto"/>
        <w:bottom w:val="none" w:sz="0" w:space="0" w:color="auto"/>
        <w:right w:val="none" w:sz="0" w:space="0" w:color="auto"/>
      </w:divBdr>
    </w:div>
    <w:div w:id="957880792">
      <w:bodyDiv w:val="1"/>
      <w:marLeft w:val="0"/>
      <w:marRight w:val="0"/>
      <w:marTop w:val="0"/>
      <w:marBottom w:val="0"/>
      <w:divBdr>
        <w:top w:val="none" w:sz="0" w:space="0" w:color="auto"/>
        <w:left w:val="none" w:sz="0" w:space="0" w:color="auto"/>
        <w:bottom w:val="none" w:sz="0" w:space="0" w:color="auto"/>
        <w:right w:val="none" w:sz="0" w:space="0" w:color="auto"/>
      </w:divBdr>
    </w:div>
    <w:div w:id="1082529104">
      <w:bodyDiv w:val="1"/>
      <w:marLeft w:val="0"/>
      <w:marRight w:val="0"/>
      <w:marTop w:val="0"/>
      <w:marBottom w:val="0"/>
      <w:divBdr>
        <w:top w:val="none" w:sz="0" w:space="0" w:color="auto"/>
        <w:left w:val="none" w:sz="0" w:space="0" w:color="auto"/>
        <w:bottom w:val="none" w:sz="0" w:space="0" w:color="auto"/>
        <w:right w:val="none" w:sz="0" w:space="0" w:color="auto"/>
      </w:divBdr>
    </w:div>
    <w:div w:id="1126120099">
      <w:bodyDiv w:val="1"/>
      <w:marLeft w:val="0"/>
      <w:marRight w:val="0"/>
      <w:marTop w:val="0"/>
      <w:marBottom w:val="0"/>
      <w:divBdr>
        <w:top w:val="none" w:sz="0" w:space="0" w:color="auto"/>
        <w:left w:val="none" w:sz="0" w:space="0" w:color="auto"/>
        <w:bottom w:val="none" w:sz="0" w:space="0" w:color="auto"/>
        <w:right w:val="none" w:sz="0" w:space="0" w:color="auto"/>
      </w:divBdr>
    </w:div>
    <w:div w:id="1146165847">
      <w:bodyDiv w:val="1"/>
      <w:marLeft w:val="0"/>
      <w:marRight w:val="0"/>
      <w:marTop w:val="0"/>
      <w:marBottom w:val="0"/>
      <w:divBdr>
        <w:top w:val="none" w:sz="0" w:space="0" w:color="auto"/>
        <w:left w:val="none" w:sz="0" w:space="0" w:color="auto"/>
        <w:bottom w:val="none" w:sz="0" w:space="0" w:color="auto"/>
        <w:right w:val="none" w:sz="0" w:space="0" w:color="auto"/>
      </w:divBdr>
    </w:div>
    <w:div w:id="1160393294">
      <w:bodyDiv w:val="1"/>
      <w:marLeft w:val="0"/>
      <w:marRight w:val="0"/>
      <w:marTop w:val="0"/>
      <w:marBottom w:val="0"/>
      <w:divBdr>
        <w:top w:val="none" w:sz="0" w:space="0" w:color="auto"/>
        <w:left w:val="none" w:sz="0" w:space="0" w:color="auto"/>
        <w:bottom w:val="none" w:sz="0" w:space="0" w:color="auto"/>
        <w:right w:val="none" w:sz="0" w:space="0" w:color="auto"/>
      </w:divBdr>
    </w:div>
    <w:div w:id="1267426807">
      <w:bodyDiv w:val="1"/>
      <w:marLeft w:val="0"/>
      <w:marRight w:val="0"/>
      <w:marTop w:val="0"/>
      <w:marBottom w:val="0"/>
      <w:divBdr>
        <w:top w:val="none" w:sz="0" w:space="0" w:color="auto"/>
        <w:left w:val="none" w:sz="0" w:space="0" w:color="auto"/>
        <w:bottom w:val="none" w:sz="0" w:space="0" w:color="auto"/>
        <w:right w:val="none" w:sz="0" w:space="0" w:color="auto"/>
      </w:divBdr>
    </w:div>
    <w:div w:id="1375620370">
      <w:bodyDiv w:val="1"/>
      <w:marLeft w:val="0"/>
      <w:marRight w:val="0"/>
      <w:marTop w:val="0"/>
      <w:marBottom w:val="0"/>
      <w:divBdr>
        <w:top w:val="none" w:sz="0" w:space="0" w:color="auto"/>
        <w:left w:val="none" w:sz="0" w:space="0" w:color="auto"/>
        <w:bottom w:val="none" w:sz="0" w:space="0" w:color="auto"/>
        <w:right w:val="none" w:sz="0" w:space="0" w:color="auto"/>
      </w:divBdr>
    </w:div>
    <w:div w:id="1395809055">
      <w:bodyDiv w:val="1"/>
      <w:marLeft w:val="0"/>
      <w:marRight w:val="0"/>
      <w:marTop w:val="0"/>
      <w:marBottom w:val="0"/>
      <w:divBdr>
        <w:top w:val="none" w:sz="0" w:space="0" w:color="auto"/>
        <w:left w:val="none" w:sz="0" w:space="0" w:color="auto"/>
        <w:bottom w:val="none" w:sz="0" w:space="0" w:color="auto"/>
        <w:right w:val="none" w:sz="0" w:space="0" w:color="auto"/>
      </w:divBdr>
    </w:div>
    <w:div w:id="1429696708">
      <w:bodyDiv w:val="1"/>
      <w:marLeft w:val="0"/>
      <w:marRight w:val="0"/>
      <w:marTop w:val="0"/>
      <w:marBottom w:val="0"/>
      <w:divBdr>
        <w:top w:val="none" w:sz="0" w:space="0" w:color="auto"/>
        <w:left w:val="none" w:sz="0" w:space="0" w:color="auto"/>
        <w:bottom w:val="none" w:sz="0" w:space="0" w:color="auto"/>
        <w:right w:val="none" w:sz="0" w:space="0" w:color="auto"/>
      </w:divBdr>
    </w:div>
    <w:div w:id="1483811332">
      <w:bodyDiv w:val="1"/>
      <w:marLeft w:val="0"/>
      <w:marRight w:val="0"/>
      <w:marTop w:val="0"/>
      <w:marBottom w:val="0"/>
      <w:divBdr>
        <w:top w:val="none" w:sz="0" w:space="0" w:color="auto"/>
        <w:left w:val="none" w:sz="0" w:space="0" w:color="auto"/>
        <w:bottom w:val="none" w:sz="0" w:space="0" w:color="auto"/>
        <w:right w:val="none" w:sz="0" w:space="0" w:color="auto"/>
      </w:divBdr>
    </w:div>
    <w:div w:id="1524172335">
      <w:bodyDiv w:val="1"/>
      <w:marLeft w:val="0"/>
      <w:marRight w:val="0"/>
      <w:marTop w:val="0"/>
      <w:marBottom w:val="0"/>
      <w:divBdr>
        <w:top w:val="none" w:sz="0" w:space="0" w:color="auto"/>
        <w:left w:val="none" w:sz="0" w:space="0" w:color="auto"/>
        <w:bottom w:val="none" w:sz="0" w:space="0" w:color="auto"/>
        <w:right w:val="none" w:sz="0" w:space="0" w:color="auto"/>
      </w:divBdr>
    </w:div>
    <w:div w:id="1548685173">
      <w:bodyDiv w:val="1"/>
      <w:marLeft w:val="0"/>
      <w:marRight w:val="0"/>
      <w:marTop w:val="0"/>
      <w:marBottom w:val="0"/>
      <w:divBdr>
        <w:top w:val="none" w:sz="0" w:space="0" w:color="auto"/>
        <w:left w:val="none" w:sz="0" w:space="0" w:color="auto"/>
        <w:bottom w:val="none" w:sz="0" w:space="0" w:color="auto"/>
        <w:right w:val="none" w:sz="0" w:space="0" w:color="auto"/>
      </w:divBdr>
    </w:div>
    <w:div w:id="1564758307">
      <w:bodyDiv w:val="1"/>
      <w:marLeft w:val="0"/>
      <w:marRight w:val="0"/>
      <w:marTop w:val="0"/>
      <w:marBottom w:val="0"/>
      <w:divBdr>
        <w:top w:val="none" w:sz="0" w:space="0" w:color="auto"/>
        <w:left w:val="none" w:sz="0" w:space="0" w:color="auto"/>
        <w:bottom w:val="none" w:sz="0" w:space="0" w:color="auto"/>
        <w:right w:val="none" w:sz="0" w:space="0" w:color="auto"/>
      </w:divBdr>
    </w:div>
    <w:div w:id="1585721533">
      <w:bodyDiv w:val="1"/>
      <w:marLeft w:val="0"/>
      <w:marRight w:val="0"/>
      <w:marTop w:val="0"/>
      <w:marBottom w:val="0"/>
      <w:divBdr>
        <w:top w:val="none" w:sz="0" w:space="0" w:color="auto"/>
        <w:left w:val="none" w:sz="0" w:space="0" w:color="auto"/>
        <w:bottom w:val="none" w:sz="0" w:space="0" w:color="auto"/>
        <w:right w:val="none" w:sz="0" w:space="0" w:color="auto"/>
      </w:divBdr>
    </w:div>
    <w:div w:id="1603104061">
      <w:bodyDiv w:val="1"/>
      <w:marLeft w:val="0"/>
      <w:marRight w:val="0"/>
      <w:marTop w:val="0"/>
      <w:marBottom w:val="0"/>
      <w:divBdr>
        <w:top w:val="none" w:sz="0" w:space="0" w:color="auto"/>
        <w:left w:val="none" w:sz="0" w:space="0" w:color="auto"/>
        <w:bottom w:val="none" w:sz="0" w:space="0" w:color="auto"/>
        <w:right w:val="none" w:sz="0" w:space="0" w:color="auto"/>
      </w:divBdr>
    </w:div>
    <w:div w:id="1619531650">
      <w:bodyDiv w:val="1"/>
      <w:marLeft w:val="0"/>
      <w:marRight w:val="0"/>
      <w:marTop w:val="0"/>
      <w:marBottom w:val="0"/>
      <w:divBdr>
        <w:top w:val="none" w:sz="0" w:space="0" w:color="auto"/>
        <w:left w:val="none" w:sz="0" w:space="0" w:color="auto"/>
        <w:bottom w:val="none" w:sz="0" w:space="0" w:color="auto"/>
        <w:right w:val="none" w:sz="0" w:space="0" w:color="auto"/>
      </w:divBdr>
    </w:div>
    <w:div w:id="1632786735">
      <w:bodyDiv w:val="1"/>
      <w:marLeft w:val="0"/>
      <w:marRight w:val="0"/>
      <w:marTop w:val="0"/>
      <w:marBottom w:val="0"/>
      <w:divBdr>
        <w:top w:val="none" w:sz="0" w:space="0" w:color="auto"/>
        <w:left w:val="none" w:sz="0" w:space="0" w:color="auto"/>
        <w:bottom w:val="none" w:sz="0" w:space="0" w:color="auto"/>
        <w:right w:val="none" w:sz="0" w:space="0" w:color="auto"/>
      </w:divBdr>
    </w:div>
    <w:div w:id="1648128729">
      <w:bodyDiv w:val="1"/>
      <w:marLeft w:val="0"/>
      <w:marRight w:val="0"/>
      <w:marTop w:val="0"/>
      <w:marBottom w:val="0"/>
      <w:divBdr>
        <w:top w:val="none" w:sz="0" w:space="0" w:color="auto"/>
        <w:left w:val="none" w:sz="0" w:space="0" w:color="auto"/>
        <w:bottom w:val="none" w:sz="0" w:space="0" w:color="auto"/>
        <w:right w:val="none" w:sz="0" w:space="0" w:color="auto"/>
      </w:divBdr>
    </w:div>
    <w:div w:id="1654869525">
      <w:bodyDiv w:val="1"/>
      <w:marLeft w:val="0"/>
      <w:marRight w:val="0"/>
      <w:marTop w:val="0"/>
      <w:marBottom w:val="0"/>
      <w:divBdr>
        <w:top w:val="none" w:sz="0" w:space="0" w:color="auto"/>
        <w:left w:val="none" w:sz="0" w:space="0" w:color="auto"/>
        <w:bottom w:val="none" w:sz="0" w:space="0" w:color="auto"/>
        <w:right w:val="none" w:sz="0" w:space="0" w:color="auto"/>
      </w:divBdr>
    </w:div>
    <w:div w:id="1694724766">
      <w:bodyDiv w:val="1"/>
      <w:marLeft w:val="0"/>
      <w:marRight w:val="0"/>
      <w:marTop w:val="0"/>
      <w:marBottom w:val="0"/>
      <w:divBdr>
        <w:top w:val="none" w:sz="0" w:space="0" w:color="auto"/>
        <w:left w:val="none" w:sz="0" w:space="0" w:color="auto"/>
        <w:bottom w:val="none" w:sz="0" w:space="0" w:color="auto"/>
        <w:right w:val="none" w:sz="0" w:space="0" w:color="auto"/>
      </w:divBdr>
      <w:divsChild>
        <w:div w:id="1299338704">
          <w:marLeft w:val="0"/>
          <w:marRight w:val="0"/>
          <w:marTop w:val="0"/>
          <w:marBottom w:val="0"/>
          <w:divBdr>
            <w:top w:val="none" w:sz="0" w:space="0" w:color="auto"/>
            <w:left w:val="none" w:sz="0" w:space="0" w:color="auto"/>
            <w:bottom w:val="none" w:sz="0" w:space="0" w:color="auto"/>
            <w:right w:val="none" w:sz="0" w:space="0" w:color="auto"/>
          </w:divBdr>
          <w:divsChild>
            <w:div w:id="352927307">
              <w:marLeft w:val="0"/>
              <w:marRight w:val="0"/>
              <w:marTop w:val="0"/>
              <w:marBottom w:val="0"/>
              <w:divBdr>
                <w:top w:val="none" w:sz="0" w:space="0" w:color="auto"/>
                <w:left w:val="none" w:sz="0" w:space="0" w:color="auto"/>
                <w:bottom w:val="none" w:sz="0" w:space="0" w:color="auto"/>
                <w:right w:val="none" w:sz="0" w:space="0" w:color="auto"/>
              </w:divBdr>
              <w:divsChild>
                <w:div w:id="350569497">
                  <w:marLeft w:val="0"/>
                  <w:marRight w:val="0"/>
                  <w:marTop w:val="0"/>
                  <w:marBottom w:val="0"/>
                  <w:divBdr>
                    <w:top w:val="none" w:sz="0" w:space="0" w:color="auto"/>
                    <w:left w:val="none" w:sz="0" w:space="0" w:color="auto"/>
                    <w:bottom w:val="none" w:sz="0" w:space="0" w:color="auto"/>
                    <w:right w:val="none" w:sz="0" w:space="0" w:color="auto"/>
                  </w:divBdr>
                  <w:divsChild>
                    <w:div w:id="1738898354">
                      <w:marLeft w:val="0"/>
                      <w:marRight w:val="0"/>
                      <w:marTop w:val="0"/>
                      <w:marBottom w:val="0"/>
                      <w:divBdr>
                        <w:top w:val="none" w:sz="0" w:space="0" w:color="auto"/>
                        <w:left w:val="none" w:sz="0" w:space="0" w:color="auto"/>
                        <w:bottom w:val="none" w:sz="0" w:space="0" w:color="auto"/>
                        <w:right w:val="none" w:sz="0" w:space="0" w:color="auto"/>
                      </w:divBdr>
                      <w:divsChild>
                        <w:div w:id="1991907936">
                          <w:marLeft w:val="0"/>
                          <w:marRight w:val="0"/>
                          <w:marTop w:val="0"/>
                          <w:marBottom w:val="0"/>
                          <w:divBdr>
                            <w:top w:val="none" w:sz="0" w:space="0" w:color="auto"/>
                            <w:left w:val="none" w:sz="0" w:space="0" w:color="auto"/>
                            <w:bottom w:val="none" w:sz="0" w:space="0" w:color="auto"/>
                            <w:right w:val="none" w:sz="0" w:space="0" w:color="auto"/>
                          </w:divBdr>
                          <w:divsChild>
                            <w:div w:id="120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304044">
          <w:marLeft w:val="0"/>
          <w:marRight w:val="0"/>
          <w:marTop w:val="0"/>
          <w:marBottom w:val="0"/>
          <w:divBdr>
            <w:top w:val="none" w:sz="0" w:space="0" w:color="auto"/>
            <w:left w:val="none" w:sz="0" w:space="0" w:color="auto"/>
            <w:bottom w:val="none" w:sz="0" w:space="0" w:color="auto"/>
            <w:right w:val="none" w:sz="0" w:space="0" w:color="auto"/>
          </w:divBdr>
          <w:divsChild>
            <w:div w:id="145705941">
              <w:marLeft w:val="0"/>
              <w:marRight w:val="0"/>
              <w:marTop w:val="0"/>
              <w:marBottom w:val="0"/>
              <w:divBdr>
                <w:top w:val="none" w:sz="0" w:space="0" w:color="auto"/>
                <w:left w:val="none" w:sz="0" w:space="0" w:color="auto"/>
                <w:bottom w:val="none" w:sz="0" w:space="0" w:color="auto"/>
                <w:right w:val="none" w:sz="0" w:space="0" w:color="auto"/>
              </w:divBdr>
              <w:divsChild>
                <w:div w:id="226574774">
                  <w:marLeft w:val="0"/>
                  <w:marRight w:val="0"/>
                  <w:marTop w:val="0"/>
                  <w:marBottom w:val="0"/>
                  <w:divBdr>
                    <w:top w:val="none" w:sz="0" w:space="0" w:color="auto"/>
                    <w:left w:val="none" w:sz="0" w:space="0" w:color="auto"/>
                    <w:bottom w:val="none" w:sz="0" w:space="0" w:color="auto"/>
                    <w:right w:val="none" w:sz="0" w:space="0" w:color="auto"/>
                  </w:divBdr>
                  <w:divsChild>
                    <w:div w:id="1044132931">
                      <w:marLeft w:val="0"/>
                      <w:marRight w:val="0"/>
                      <w:marTop w:val="0"/>
                      <w:marBottom w:val="0"/>
                      <w:divBdr>
                        <w:top w:val="none" w:sz="0" w:space="0" w:color="auto"/>
                        <w:left w:val="none" w:sz="0" w:space="0" w:color="auto"/>
                        <w:bottom w:val="none" w:sz="0" w:space="0" w:color="auto"/>
                        <w:right w:val="none" w:sz="0" w:space="0" w:color="auto"/>
                      </w:divBdr>
                      <w:divsChild>
                        <w:div w:id="1896041182">
                          <w:marLeft w:val="0"/>
                          <w:marRight w:val="0"/>
                          <w:marTop w:val="0"/>
                          <w:marBottom w:val="0"/>
                          <w:divBdr>
                            <w:top w:val="none" w:sz="0" w:space="0" w:color="auto"/>
                            <w:left w:val="none" w:sz="0" w:space="0" w:color="auto"/>
                            <w:bottom w:val="none" w:sz="0" w:space="0" w:color="auto"/>
                            <w:right w:val="none" w:sz="0" w:space="0" w:color="auto"/>
                          </w:divBdr>
                          <w:divsChild>
                            <w:div w:id="62365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702909">
          <w:marLeft w:val="0"/>
          <w:marRight w:val="0"/>
          <w:marTop w:val="0"/>
          <w:marBottom w:val="0"/>
          <w:divBdr>
            <w:top w:val="none" w:sz="0" w:space="0" w:color="auto"/>
            <w:left w:val="none" w:sz="0" w:space="0" w:color="auto"/>
            <w:bottom w:val="none" w:sz="0" w:space="0" w:color="auto"/>
            <w:right w:val="none" w:sz="0" w:space="0" w:color="auto"/>
          </w:divBdr>
          <w:divsChild>
            <w:div w:id="880289713">
              <w:marLeft w:val="0"/>
              <w:marRight w:val="0"/>
              <w:marTop w:val="0"/>
              <w:marBottom w:val="0"/>
              <w:divBdr>
                <w:top w:val="none" w:sz="0" w:space="0" w:color="auto"/>
                <w:left w:val="none" w:sz="0" w:space="0" w:color="auto"/>
                <w:bottom w:val="none" w:sz="0" w:space="0" w:color="auto"/>
                <w:right w:val="none" w:sz="0" w:space="0" w:color="auto"/>
              </w:divBdr>
              <w:divsChild>
                <w:div w:id="569731998">
                  <w:marLeft w:val="0"/>
                  <w:marRight w:val="0"/>
                  <w:marTop w:val="0"/>
                  <w:marBottom w:val="0"/>
                  <w:divBdr>
                    <w:top w:val="none" w:sz="0" w:space="0" w:color="auto"/>
                    <w:left w:val="none" w:sz="0" w:space="0" w:color="auto"/>
                    <w:bottom w:val="none" w:sz="0" w:space="0" w:color="auto"/>
                    <w:right w:val="none" w:sz="0" w:space="0" w:color="auto"/>
                  </w:divBdr>
                  <w:divsChild>
                    <w:div w:id="120464734">
                      <w:marLeft w:val="0"/>
                      <w:marRight w:val="0"/>
                      <w:marTop w:val="0"/>
                      <w:marBottom w:val="0"/>
                      <w:divBdr>
                        <w:top w:val="none" w:sz="0" w:space="0" w:color="auto"/>
                        <w:left w:val="none" w:sz="0" w:space="0" w:color="auto"/>
                        <w:bottom w:val="none" w:sz="0" w:space="0" w:color="auto"/>
                        <w:right w:val="none" w:sz="0" w:space="0" w:color="auto"/>
                      </w:divBdr>
                      <w:divsChild>
                        <w:div w:id="1073626977">
                          <w:marLeft w:val="0"/>
                          <w:marRight w:val="0"/>
                          <w:marTop w:val="0"/>
                          <w:marBottom w:val="0"/>
                          <w:divBdr>
                            <w:top w:val="none" w:sz="0" w:space="0" w:color="auto"/>
                            <w:left w:val="none" w:sz="0" w:space="0" w:color="auto"/>
                            <w:bottom w:val="none" w:sz="0" w:space="0" w:color="auto"/>
                            <w:right w:val="none" w:sz="0" w:space="0" w:color="auto"/>
                          </w:divBdr>
                          <w:divsChild>
                            <w:div w:id="18770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662321">
      <w:bodyDiv w:val="1"/>
      <w:marLeft w:val="0"/>
      <w:marRight w:val="0"/>
      <w:marTop w:val="0"/>
      <w:marBottom w:val="0"/>
      <w:divBdr>
        <w:top w:val="none" w:sz="0" w:space="0" w:color="auto"/>
        <w:left w:val="none" w:sz="0" w:space="0" w:color="auto"/>
        <w:bottom w:val="none" w:sz="0" w:space="0" w:color="auto"/>
        <w:right w:val="none" w:sz="0" w:space="0" w:color="auto"/>
      </w:divBdr>
    </w:div>
    <w:div w:id="1736859612">
      <w:bodyDiv w:val="1"/>
      <w:marLeft w:val="0"/>
      <w:marRight w:val="0"/>
      <w:marTop w:val="0"/>
      <w:marBottom w:val="0"/>
      <w:divBdr>
        <w:top w:val="none" w:sz="0" w:space="0" w:color="auto"/>
        <w:left w:val="none" w:sz="0" w:space="0" w:color="auto"/>
        <w:bottom w:val="none" w:sz="0" w:space="0" w:color="auto"/>
        <w:right w:val="none" w:sz="0" w:space="0" w:color="auto"/>
      </w:divBdr>
    </w:div>
    <w:div w:id="1777210995">
      <w:bodyDiv w:val="1"/>
      <w:marLeft w:val="0"/>
      <w:marRight w:val="0"/>
      <w:marTop w:val="0"/>
      <w:marBottom w:val="0"/>
      <w:divBdr>
        <w:top w:val="none" w:sz="0" w:space="0" w:color="auto"/>
        <w:left w:val="none" w:sz="0" w:space="0" w:color="auto"/>
        <w:bottom w:val="none" w:sz="0" w:space="0" w:color="auto"/>
        <w:right w:val="none" w:sz="0" w:space="0" w:color="auto"/>
      </w:divBdr>
    </w:div>
    <w:div w:id="1790972742">
      <w:bodyDiv w:val="1"/>
      <w:marLeft w:val="0"/>
      <w:marRight w:val="0"/>
      <w:marTop w:val="0"/>
      <w:marBottom w:val="0"/>
      <w:divBdr>
        <w:top w:val="none" w:sz="0" w:space="0" w:color="auto"/>
        <w:left w:val="none" w:sz="0" w:space="0" w:color="auto"/>
        <w:bottom w:val="none" w:sz="0" w:space="0" w:color="auto"/>
        <w:right w:val="none" w:sz="0" w:space="0" w:color="auto"/>
      </w:divBdr>
    </w:div>
    <w:div w:id="1847474534">
      <w:bodyDiv w:val="1"/>
      <w:marLeft w:val="0"/>
      <w:marRight w:val="0"/>
      <w:marTop w:val="0"/>
      <w:marBottom w:val="0"/>
      <w:divBdr>
        <w:top w:val="none" w:sz="0" w:space="0" w:color="auto"/>
        <w:left w:val="none" w:sz="0" w:space="0" w:color="auto"/>
        <w:bottom w:val="none" w:sz="0" w:space="0" w:color="auto"/>
        <w:right w:val="none" w:sz="0" w:space="0" w:color="auto"/>
      </w:divBdr>
    </w:div>
    <w:div w:id="1852915386">
      <w:bodyDiv w:val="1"/>
      <w:marLeft w:val="0"/>
      <w:marRight w:val="0"/>
      <w:marTop w:val="0"/>
      <w:marBottom w:val="0"/>
      <w:divBdr>
        <w:top w:val="none" w:sz="0" w:space="0" w:color="auto"/>
        <w:left w:val="none" w:sz="0" w:space="0" w:color="auto"/>
        <w:bottom w:val="none" w:sz="0" w:space="0" w:color="auto"/>
        <w:right w:val="none" w:sz="0" w:space="0" w:color="auto"/>
      </w:divBdr>
    </w:div>
    <w:div w:id="1920557319">
      <w:bodyDiv w:val="1"/>
      <w:marLeft w:val="0"/>
      <w:marRight w:val="0"/>
      <w:marTop w:val="0"/>
      <w:marBottom w:val="0"/>
      <w:divBdr>
        <w:top w:val="none" w:sz="0" w:space="0" w:color="auto"/>
        <w:left w:val="none" w:sz="0" w:space="0" w:color="auto"/>
        <w:bottom w:val="none" w:sz="0" w:space="0" w:color="auto"/>
        <w:right w:val="none" w:sz="0" w:space="0" w:color="auto"/>
      </w:divBdr>
    </w:div>
    <w:div w:id="2001930803">
      <w:bodyDiv w:val="1"/>
      <w:marLeft w:val="0"/>
      <w:marRight w:val="0"/>
      <w:marTop w:val="0"/>
      <w:marBottom w:val="0"/>
      <w:divBdr>
        <w:top w:val="none" w:sz="0" w:space="0" w:color="auto"/>
        <w:left w:val="none" w:sz="0" w:space="0" w:color="auto"/>
        <w:bottom w:val="none" w:sz="0" w:space="0" w:color="auto"/>
        <w:right w:val="none" w:sz="0" w:space="0" w:color="auto"/>
      </w:divBdr>
    </w:div>
    <w:div w:id="2070766298">
      <w:bodyDiv w:val="1"/>
      <w:marLeft w:val="0"/>
      <w:marRight w:val="0"/>
      <w:marTop w:val="0"/>
      <w:marBottom w:val="0"/>
      <w:divBdr>
        <w:top w:val="none" w:sz="0" w:space="0" w:color="auto"/>
        <w:left w:val="none" w:sz="0" w:space="0" w:color="auto"/>
        <w:bottom w:val="none" w:sz="0" w:space="0" w:color="auto"/>
        <w:right w:val="none" w:sz="0" w:space="0" w:color="auto"/>
      </w:divBdr>
      <w:divsChild>
        <w:div w:id="2090610244">
          <w:marLeft w:val="0"/>
          <w:marRight w:val="0"/>
          <w:marTop w:val="0"/>
          <w:marBottom w:val="0"/>
          <w:divBdr>
            <w:top w:val="none" w:sz="0" w:space="0" w:color="auto"/>
            <w:left w:val="none" w:sz="0" w:space="0" w:color="auto"/>
            <w:bottom w:val="none" w:sz="0" w:space="0" w:color="auto"/>
            <w:right w:val="none" w:sz="0" w:space="0" w:color="auto"/>
          </w:divBdr>
        </w:div>
      </w:divsChild>
    </w:div>
    <w:div w:id="2104302540">
      <w:bodyDiv w:val="1"/>
      <w:marLeft w:val="0"/>
      <w:marRight w:val="0"/>
      <w:marTop w:val="0"/>
      <w:marBottom w:val="0"/>
      <w:divBdr>
        <w:top w:val="none" w:sz="0" w:space="0" w:color="auto"/>
        <w:left w:val="none" w:sz="0" w:space="0" w:color="auto"/>
        <w:bottom w:val="none" w:sz="0" w:space="0" w:color="auto"/>
        <w:right w:val="none" w:sz="0" w:space="0" w:color="auto"/>
      </w:divBdr>
    </w:div>
    <w:div w:id="2123449684">
      <w:bodyDiv w:val="1"/>
      <w:marLeft w:val="0"/>
      <w:marRight w:val="0"/>
      <w:marTop w:val="0"/>
      <w:marBottom w:val="0"/>
      <w:divBdr>
        <w:top w:val="none" w:sz="0" w:space="0" w:color="auto"/>
        <w:left w:val="none" w:sz="0" w:space="0" w:color="auto"/>
        <w:bottom w:val="none" w:sz="0" w:space="0" w:color="auto"/>
        <w:right w:val="none" w:sz="0" w:space="0" w:color="auto"/>
      </w:divBdr>
    </w:div>
    <w:div w:id="212939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tc.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879</Words>
  <Characters>5543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WVG</dc:creator>
  <cp:keywords/>
  <dc:description/>
  <cp:lastModifiedBy>Birgit Wünschmann</cp:lastModifiedBy>
  <cp:revision>6</cp:revision>
  <cp:lastPrinted>2020-05-08T06:37:00Z</cp:lastPrinted>
  <dcterms:created xsi:type="dcterms:W3CDTF">2021-02-18T12:03:00Z</dcterms:created>
  <dcterms:modified xsi:type="dcterms:W3CDTF">2021-07-06T10:37:00Z</dcterms:modified>
</cp:coreProperties>
</file>